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88E9" w14:textId="7A202B3C" w:rsidR="003D73B3" w:rsidRDefault="003D73B3" w:rsidP="00CA1681">
      <w:pPr>
        <w:ind w:left="-567"/>
      </w:pPr>
    </w:p>
    <w:p w14:paraId="64B944F4" w14:textId="77777777" w:rsidR="00985062" w:rsidRPr="00985062" w:rsidRDefault="00985062" w:rsidP="00985062"/>
    <w:p w14:paraId="44552884" w14:textId="2C02F1AE" w:rsidR="00985062" w:rsidRPr="00985062" w:rsidRDefault="008967EE" w:rsidP="00985062">
      <w:r>
        <w:rPr>
          <w:noProof/>
        </w:rPr>
        <mc:AlternateContent>
          <mc:Choice Requires="wps">
            <w:drawing>
              <wp:anchor distT="0" distB="0" distL="114300" distR="114300" simplePos="0" relativeHeight="251563520" behindDoc="0" locked="0" layoutInCell="1" allowOverlap="1" wp14:anchorId="762955B4" wp14:editId="125B7555">
                <wp:simplePos x="0" y="0"/>
                <wp:positionH relativeFrom="page">
                  <wp:posOffset>-213360</wp:posOffset>
                </wp:positionH>
                <wp:positionV relativeFrom="paragraph">
                  <wp:posOffset>229235</wp:posOffset>
                </wp:positionV>
                <wp:extent cx="7788275" cy="1300480"/>
                <wp:effectExtent l="0" t="0" r="22225" b="13970"/>
                <wp:wrapNone/>
                <wp:docPr id="274588172" name="Rectangle 1"/>
                <wp:cNvGraphicFramePr/>
                <a:graphic xmlns:a="http://schemas.openxmlformats.org/drawingml/2006/main">
                  <a:graphicData uri="http://schemas.microsoft.com/office/word/2010/wordprocessingShape">
                    <wps:wsp>
                      <wps:cNvSpPr/>
                      <wps:spPr>
                        <a:xfrm>
                          <a:off x="0" y="0"/>
                          <a:ext cx="7788275" cy="1300480"/>
                        </a:xfrm>
                        <a:prstGeom prst="rect">
                          <a:avLst/>
                        </a:prstGeom>
                        <a:solidFill>
                          <a:srgbClr val="283482"/>
                        </a:solidFill>
                      </wps:spPr>
                      <wps:style>
                        <a:lnRef idx="1">
                          <a:schemeClr val="accent1"/>
                        </a:lnRef>
                        <a:fillRef idx="3">
                          <a:schemeClr val="accent1"/>
                        </a:fillRef>
                        <a:effectRef idx="2">
                          <a:schemeClr val="accent1"/>
                        </a:effectRef>
                        <a:fontRef idx="minor">
                          <a:schemeClr val="lt1"/>
                        </a:fontRef>
                      </wps:style>
                      <wps:txbx>
                        <w:txbxContent>
                          <w:p w14:paraId="3C42EFA5" w14:textId="4EE62E6B" w:rsidR="008967EE" w:rsidRPr="003867BF" w:rsidRDefault="00BF3DB1" w:rsidP="008967EE">
                            <w:pPr>
                              <w:tabs>
                                <w:tab w:val="left" w:pos="5062"/>
                              </w:tabs>
                              <w:ind w:firstLine="1418"/>
                              <w:rPr>
                                <w:rFonts w:ascii="Century Gothic" w:hAnsi="Century Gothic"/>
                                <w:sz w:val="72"/>
                                <w:szCs w:val="72"/>
                                <w:lang w:val="en-GB"/>
                              </w:rPr>
                            </w:pPr>
                            <w:r>
                              <w:rPr>
                                <w:rFonts w:ascii="Century Gothic" w:hAnsi="Century Gothic"/>
                                <w:sz w:val="72"/>
                                <w:szCs w:val="72"/>
                                <w:lang w:val="en-GB"/>
                              </w:rPr>
                              <w:t>Product Life Cycle</w:t>
                            </w:r>
                            <w:r w:rsidR="00D7049C" w:rsidRPr="003867BF">
                              <w:rPr>
                                <w:rFonts w:ascii="Century Gothic" w:hAnsi="Century Gothic"/>
                                <w:sz w:val="72"/>
                                <w:szCs w:val="72"/>
                                <w:lang w:val="en-GB"/>
                              </w:rPr>
                              <w:t xml:space="preserve"> Worksheet </w:t>
                            </w:r>
                          </w:p>
                          <w:p w14:paraId="14709D30" w14:textId="1855A01F" w:rsidR="008967EE" w:rsidRPr="003867BF" w:rsidRDefault="008566DF" w:rsidP="00FE5C4E">
                            <w:pPr>
                              <w:tabs>
                                <w:tab w:val="left" w:pos="5062"/>
                              </w:tabs>
                              <w:ind w:left="709" w:firstLine="709"/>
                              <w:rPr>
                                <w:rFonts w:ascii="Century Gothic" w:hAnsi="Century Gothic"/>
                              </w:rPr>
                            </w:pPr>
                            <w:r>
                              <w:rPr>
                                <w:rFonts w:ascii="Century Gothic" w:hAnsi="Century Gothic"/>
                                <w:sz w:val="36"/>
                                <w:szCs w:val="36"/>
                                <w:lang w:val="en-GB"/>
                              </w:rPr>
                              <w:t>2</w:t>
                            </w:r>
                            <w:r w:rsidR="00B31C3F" w:rsidRPr="003867BF">
                              <w:rPr>
                                <w:rFonts w:ascii="Century Gothic" w:hAnsi="Century Gothic"/>
                                <w:sz w:val="36"/>
                                <w:szCs w:val="36"/>
                                <w:lang w:val="en-GB"/>
                              </w:rPr>
                              <w:t xml:space="preserve">. </w:t>
                            </w:r>
                            <w:r w:rsidR="00FD5B0B">
                              <w:rPr>
                                <w:rFonts w:ascii="Century Gothic" w:hAnsi="Century Gothic"/>
                                <w:sz w:val="36"/>
                                <w:szCs w:val="36"/>
                                <w:lang w:val="en-GB"/>
                              </w:rPr>
                              <w:t xml:space="preserve">Product Life Cycle </w:t>
                            </w:r>
                            <w:r w:rsidR="00EC752F">
                              <w:rPr>
                                <w:rFonts w:ascii="Century Gothic" w:hAnsi="Century Gothic"/>
                                <w:sz w:val="36"/>
                                <w:szCs w:val="36"/>
                                <w:lang w:val="en-GB"/>
                              </w:rPr>
                              <w:t>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55B4" id="Rectangle 1" o:spid="_x0000_s1026" style="position:absolute;margin-left:-16.8pt;margin-top:18.05pt;width:613.25pt;height:102.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" fillcolor="#283482" strokecolor="#5b9bd5 [3204]" strokeweight=".5pt">
                <v:textbox>
                  <w:txbxContent>
                    <w:p w14:paraId="3C42EFA5" w14:textId="4EE62E6B" w:rsidR="008967EE" w:rsidRPr="003867BF" w:rsidRDefault="00BF3DB1" w:rsidP="008967EE">
                      <w:pPr>
                        <w:tabs>
                          <w:tab w:val="left" w:pos="5062"/>
                        </w:tabs>
                        <w:ind w:firstLine="1418"/>
                        <w:rPr>
                          <w:rFonts w:ascii="Century Gothic" w:hAnsi="Century Gothic"/>
                          <w:sz w:val="72"/>
                          <w:szCs w:val="72"/>
                          <w:lang w:val="en-GB"/>
                        </w:rPr>
                      </w:pPr>
                      <w:r>
                        <w:rPr>
                          <w:rFonts w:ascii="Century Gothic" w:hAnsi="Century Gothic"/>
                          <w:sz w:val="72"/>
                          <w:szCs w:val="72"/>
                          <w:lang w:val="en-GB"/>
                        </w:rPr>
                        <w:t>Product Life Cycle</w:t>
                      </w:r>
                      <w:r w:rsidR="00D7049C" w:rsidRPr="003867BF">
                        <w:rPr>
                          <w:rFonts w:ascii="Century Gothic" w:hAnsi="Century Gothic"/>
                          <w:sz w:val="72"/>
                          <w:szCs w:val="72"/>
                          <w:lang w:val="en-GB"/>
                        </w:rPr>
                        <w:t xml:space="preserve"> Worksheet </w:t>
                      </w:r>
                    </w:p>
                    <w:p w14:paraId="14709D30" w14:textId="1855A01F" w:rsidR="008967EE" w:rsidRPr="003867BF" w:rsidRDefault="008566DF" w:rsidP="00FE5C4E">
                      <w:pPr>
                        <w:tabs>
                          <w:tab w:val="left" w:pos="5062"/>
                        </w:tabs>
                        <w:ind w:left="709" w:firstLine="709"/>
                        <w:rPr>
                          <w:rFonts w:ascii="Century Gothic" w:hAnsi="Century Gothic"/>
                        </w:rPr>
                      </w:pPr>
                      <w:r>
                        <w:rPr>
                          <w:rFonts w:ascii="Century Gothic" w:hAnsi="Century Gothic"/>
                          <w:sz w:val="36"/>
                          <w:szCs w:val="36"/>
                          <w:lang w:val="en-GB"/>
                        </w:rPr>
                        <w:t>2</w:t>
                      </w:r>
                      <w:r w:rsidR="00B31C3F" w:rsidRPr="003867BF">
                        <w:rPr>
                          <w:rFonts w:ascii="Century Gothic" w:hAnsi="Century Gothic"/>
                          <w:sz w:val="36"/>
                          <w:szCs w:val="36"/>
                          <w:lang w:val="en-GB"/>
                        </w:rPr>
                        <w:t xml:space="preserve">. </w:t>
                      </w:r>
                      <w:r w:rsidR="00FD5B0B">
                        <w:rPr>
                          <w:rFonts w:ascii="Century Gothic" w:hAnsi="Century Gothic"/>
                          <w:sz w:val="36"/>
                          <w:szCs w:val="36"/>
                          <w:lang w:val="en-GB"/>
                        </w:rPr>
                        <w:t xml:space="preserve">Product Life Cycle </w:t>
                      </w:r>
                      <w:r w:rsidR="00EC752F">
                        <w:rPr>
                          <w:rFonts w:ascii="Century Gothic" w:hAnsi="Century Gothic"/>
                          <w:sz w:val="36"/>
                          <w:szCs w:val="36"/>
                          <w:lang w:val="en-GB"/>
                        </w:rPr>
                        <w:t>Characteristics</w:t>
                      </w:r>
                    </w:p>
                  </w:txbxContent>
                </v:textbox>
                <w10:wrap anchorx="page"/>
              </v:rect>
            </w:pict>
          </mc:Fallback>
        </mc:AlternateContent>
      </w:r>
    </w:p>
    <w:p w14:paraId="2BD45C78" w14:textId="1717B843" w:rsidR="00985062" w:rsidRPr="00985062" w:rsidRDefault="00985062" w:rsidP="00985062"/>
    <w:p w14:paraId="5EDC0DE4" w14:textId="661F5187" w:rsidR="00985062" w:rsidRPr="00985062" w:rsidRDefault="00985062" w:rsidP="00985062"/>
    <w:p w14:paraId="1B8DBFA3" w14:textId="13EA1D49" w:rsidR="00985062" w:rsidRPr="00985062" w:rsidRDefault="00985062" w:rsidP="00985062"/>
    <w:p w14:paraId="462A5285" w14:textId="083D200B" w:rsidR="00985062" w:rsidRPr="00985062" w:rsidRDefault="00985062" w:rsidP="00985062"/>
    <w:p w14:paraId="597B02AA" w14:textId="77777777" w:rsidR="00985062" w:rsidRPr="00985062" w:rsidRDefault="00985062" w:rsidP="00985062"/>
    <w:p w14:paraId="3AF45B49" w14:textId="77777777" w:rsidR="00985062" w:rsidRPr="00985062" w:rsidRDefault="00985062" w:rsidP="00985062"/>
    <w:p w14:paraId="4A34C7AE" w14:textId="77777777" w:rsidR="00FE5C4E" w:rsidRDefault="00FE5C4E" w:rsidP="009B7963">
      <w:pPr>
        <w:tabs>
          <w:tab w:val="left" w:pos="5062"/>
        </w:tabs>
      </w:pPr>
    </w:p>
    <w:p w14:paraId="7066374B" w14:textId="77777777" w:rsidR="00FE5C4E" w:rsidRDefault="00FE5C4E" w:rsidP="009B7963">
      <w:pPr>
        <w:tabs>
          <w:tab w:val="left" w:pos="5062"/>
        </w:tabs>
      </w:pPr>
    </w:p>
    <w:p w14:paraId="47FF51C1" w14:textId="77777777" w:rsidR="00FE5C4E" w:rsidRDefault="00FE5C4E" w:rsidP="009B7963">
      <w:pPr>
        <w:tabs>
          <w:tab w:val="left" w:pos="5062"/>
        </w:tabs>
      </w:pPr>
    </w:p>
    <w:p w14:paraId="57AEAB23" w14:textId="77777777" w:rsidR="00EC752F" w:rsidRPr="00435E9E" w:rsidRDefault="00EC752F" w:rsidP="00EC752F">
      <w:pPr>
        <w:tabs>
          <w:tab w:val="left" w:pos="5062"/>
        </w:tabs>
        <w:rPr>
          <w:rFonts w:ascii="Century Gothic" w:hAnsi="Century Gothic"/>
          <w:sz w:val="22"/>
          <w:szCs w:val="22"/>
          <w:lang w:val="en-GB"/>
        </w:rPr>
      </w:pPr>
      <w:r>
        <w:rPr>
          <w:rFonts w:ascii="Century Gothic" w:hAnsi="Century Gothic"/>
          <w:sz w:val="22"/>
          <w:szCs w:val="22"/>
          <w:lang w:val="en-GB"/>
        </w:rPr>
        <w:t>Each stage of a product life cycle requires different actions. Use this worksheet as a guide like action.</w:t>
      </w:r>
    </w:p>
    <w:p w14:paraId="62E841F8" w14:textId="77777777" w:rsidR="00EC752F" w:rsidRPr="00FB79D2" w:rsidRDefault="00EC752F" w:rsidP="00EC752F">
      <w:pPr>
        <w:tabs>
          <w:tab w:val="left" w:pos="5062"/>
        </w:tabs>
        <w:rPr>
          <w:rFonts w:ascii="Century Gothic" w:hAnsi="Century Gothic"/>
          <w:sz w:val="20"/>
          <w:szCs w:val="20"/>
          <w:lang w:val="en-GB"/>
        </w:rPr>
      </w:pPr>
    </w:p>
    <w:p w14:paraId="0337A249" w14:textId="77777777" w:rsidR="00EC752F" w:rsidRDefault="00EC752F" w:rsidP="00EC752F">
      <w:pPr>
        <w:tabs>
          <w:tab w:val="left" w:pos="5062"/>
        </w:tabs>
        <w:rPr>
          <w:rFonts w:ascii="Century Gothic" w:hAnsi="Century Gothic"/>
          <w:color w:val="E63429"/>
          <w:sz w:val="20"/>
          <w:szCs w:val="20"/>
          <w:lang w:val="en-GB"/>
        </w:rPr>
      </w:pPr>
      <w:r w:rsidRPr="00231DEC">
        <w:rPr>
          <w:rFonts w:ascii="Century Gothic" w:hAnsi="Century Gothic"/>
          <w:color w:val="E63429"/>
          <w:sz w:val="22"/>
          <w:szCs w:val="22"/>
          <w:lang w:val="en-GB"/>
        </w:rPr>
        <w:t xml:space="preserve">Action: Use this </w:t>
      </w:r>
      <w:r>
        <w:rPr>
          <w:rFonts w:ascii="Century Gothic" w:hAnsi="Century Gothic"/>
          <w:color w:val="E63429"/>
          <w:sz w:val="22"/>
          <w:szCs w:val="22"/>
          <w:lang w:val="en-GB"/>
        </w:rPr>
        <w:t>table to verify your classification of product life cycle stage by highlighting which box in each column for the product you’re looking at. Make sure you look at industry insights and what competitors are offering to ensure the change is attributable to product life cycle.</w:t>
      </w:r>
    </w:p>
    <w:p w14:paraId="0859802C" w14:textId="77777777" w:rsidR="00EC752F" w:rsidRDefault="00EC752F" w:rsidP="00EC752F">
      <w:pPr>
        <w:tabs>
          <w:tab w:val="left" w:pos="5062"/>
        </w:tabs>
        <w:rPr>
          <w:rFonts w:ascii="Century Gothic" w:hAnsi="Century Gothic"/>
          <w:color w:val="E63429"/>
          <w:sz w:val="20"/>
          <w:szCs w:val="20"/>
          <w:lang w:val="en-GB"/>
        </w:rPr>
      </w:pPr>
    </w:p>
    <w:tbl>
      <w:tblPr>
        <w:tblStyle w:val="TableGrid"/>
        <w:tblW w:w="9918" w:type="dxa"/>
        <w:tblLook w:val="04A0" w:firstRow="1" w:lastRow="0" w:firstColumn="1" w:lastColumn="0" w:noHBand="0" w:noVBand="1"/>
      </w:tblPr>
      <w:tblGrid>
        <w:gridCol w:w="1417"/>
        <w:gridCol w:w="1542"/>
        <w:gridCol w:w="1409"/>
        <w:gridCol w:w="2757"/>
        <w:gridCol w:w="2793"/>
      </w:tblGrid>
      <w:tr w:rsidR="00EC752F" w:rsidRPr="00CD3152" w14:paraId="60289201" w14:textId="77777777" w:rsidTr="008566DF">
        <w:tc>
          <w:tcPr>
            <w:tcW w:w="1417" w:type="dxa"/>
          </w:tcPr>
          <w:p w14:paraId="6C96CD8F" w14:textId="77777777" w:rsidR="00EC752F" w:rsidRPr="00CD3152" w:rsidRDefault="00EC752F" w:rsidP="0016655A">
            <w:pPr>
              <w:rPr>
                <w:rFonts w:ascii="Century Gothic" w:hAnsi="Century Gothic"/>
                <w:b/>
                <w:bCs/>
                <w:sz w:val="18"/>
                <w:szCs w:val="18"/>
              </w:rPr>
            </w:pPr>
            <w:r w:rsidRPr="00CD3152">
              <w:rPr>
                <w:rFonts w:ascii="Century Gothic" w:hAnsi="Century Gothic"/>
                <w:b/>
                <w:bCs/>
                <w:sz w:val="18"/>
                <w:szCs w:val="18"/>
              </w:rPr>
              <w:t>Stage</w:t>
            </w:r>
          </w:p>
        </w:tc>
        <w:tc>
          <w:tcPr>
            <w:tcW w:w="1555" w:type="dxa"/>
          </w:tcPr>
          <w:p w14:paraId="7058D2E9" w14:textId="77777777" w:rsidR="00EC752F" w:rsidRPr="00CD3152" w:rsidRDefault="00EC752F" w:rsidP="0016655A">
            <w:pPr>
              <w:rPr>
                <w:rFonts w:ascii="Century Gothic" w:hAnsi="Century Gothic"/>
                <w:b/>
                <w:bCs/>
                <w:sz w:val="18"/>
                <w:szCs w:val="18"/>
              </w:rPr>
            </w:pPr>
            <w:r w:rsidRPr="00CD3152">
              <w:rPr>
                <w:rFonts w:ascii="Century Gothic" w:hAnsi="Century Gothic"/>
                <w:b/>
                <w:bCs/>
                <w:sz w:val="18"/>
                <w:szCs w:val="18"/>
              </w:rPr>
              <w:t>Sales Performance</w:t>
            </w:r>
          </w:p>
        </w:tc>
        <w:tc>
          <w:tcPr>
            <w:tcW w:w="1276" w:type="dxa"/>
          </w:tcPr>
          <w:p w14:paraId="1AA01BD3" w14:textId="77777777" w:rsidR="00EC752F" w:rsidRPr="00CD3152" w:rsidRDefault="00EC752F" w:rsidP="0016655A">
            <w:pPr>
              <w:rPr>
                <w:rFonts w:ascii="Century Gothic" w:hAnsi="Century Gothic"/>
                <w:b/>
                <w:bCs/>
                <w:sz w:val="18"/>
                <w:szCs w:val="18"/>
              </w:rPr>
            </w:pPr>
            <w:r w:rsidRPr="00CD3152">
              <w:rPr>
                <w:rFonts w:ascii="Century Gothic" w:hAnsi="Century Gothic"/>
                <w:b/>
                <w:bCs/>
                <w:sz w:val="18"/>
                <w:szCs w:val="18"/>
              </w:rPr>
              <w:t>Stock Turn</w:t>
            </w:r>
          </w:p>
        </w:tc>
        <w:tc>
          <w:tcPr>
            <w:tcW w:w="2835" w:type="dxa"/>
          </w:tcPr>
          <w:p w14:paraId="0B5825C7" w14:textId="77777777" w:rsidR="00EC752F" w:rsidRPr="00CD3152" w:rsidRDefault="00EC752F" w:rsidP="0016655A">
            <w:pPr>
              <w:rPr>
                <w:rFonts w:ascii="Century Gothic" w:hAnsi="Century Gothic"/>
                <w:b/>
                <w:bCs/>
                <w:sz w:val="18"/>
                <w:szCs w:val="18"/>
              </w:rPr>
            </w:pPr>
            <w:r w:rsidRPr="00CD3152">
              <w:rPr>
                <w:rFonts w:ascii="Century Gothic" w:hAnsi="Century Gothic"/>
                <w:b/>
                <w:bCs/>
                <w:sz w:val="18"/>
                <w:szCs w:val="18"/>
              </w:rPr>
              <w:t>Typical Characteristics</w:t>
            </w:r>
          </w:p>
        </w:tc>
        <w:tc>
          <w:tcPr>
            <w:tcW w:w="2835" w:type="dxa"/>
          </w:tcPr>
          <w:p w14:paraId="4FADF8A4" w14:textId="77777777" w:rsidR="00EC752F" w:rsidRPr="00CD3152" w:rsidRDefault="00EC752F" w:rsidP="0016655A">
            <w:pPr>
              <w:rPr>
                <w:rFonts w:ascii="Century Gothic" w:hAnsi="Century Gothic"/>
                <w:b/>
                <w:bCs/>
                <w:sz w:val="18"/>
                <w:szCs w:val="18"/>
              </w:rPr>
            </w:pPr>
            <w:r w:rsidRPr="00CD3152">
              <w:rPr>
                <w:rFonts w:ascii="Century Gothic" w:hAnsi="Century Gothic"/>
                <w:b/>
                <w:bCs/>
                <w:sz w:val="18"/>
                <w:szCs w:val="18"/>
              </w:rPr>
              <w:t>Likely Action</w:t>
            </w:r>
          </w:p>
        </w:tc>
      </w:tr>
      <w:tr w:rsidR="00EC752F" w:rsidRPr="00CD3152" w14:paraId="566419A4" w14:textId="77777777" w:rsidTr="008566DF">
        <w:tc>
          <w:tcPr>
            <w:tcW w:w="1417" w:type="dxa"/>
          </w:tcPr>
          <w:p w14:paraId="0F7615D2"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Development</w:t>
            </w:r>
          </w:p>
        </w:tc>
        <w:tc>
          <w:tcPr>
            <w:tcW w:w="1555" w:type="dxa"/>
          </w:tcPr>
          <w:p w14:paraId="402FCA84"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Zero, but may activate pre-orders close to launch</w:t>
            </w:r>
          </w:p>
        </w:tc>
        <w:tc>
          <w:tcPr>
            <w:tcW w:w="1276" w:type="dxa"/>
          </w:tcPr>
          <w:p w14:paraId="047910C2"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Zero</w:t>
            </w:r>
          </w:p>
        </w:tc>
        <w:tc>
          <w:tcPr>
            <w:tcW w:w="2835" w:type="dxa"/>
          </w:tcPr>
          <w:p w14:paraId="33849E0C"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Time consuming during development</w:t>
            </w:r>
          </w:p>
        </w:tc>
        <w:tc>
          <w:tcPr>
            <w:tcW w:w="2835" w:type="dxa"/>
          </w:tcPr>
          <w:p w14:paraId="01AFF559"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Research market and customers well. Plan likely pricing, promotions and marketing activity to understand profitability</w:t>
            </w:r>
          </w:p>
        </w:tc>
      </w:tr>
      <w:tr w:rsidR="00EC752F" w:rsidRPr="00CD3152" w14:paraId="42093CA4" w14:textId="77777777" w:rsidTr="008566DF">
        <w:tc>
          <w:tcPr>
            <w:tcW w:w="1417" w:type="dxa"/>
          </w:tcPr>
          <w:p w14:paraId="59389F44"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Introduction</w:t>
            </w:r>
          </w:p>
        </w:tc>
        <w:tc>
          <w:tcPr>
            <w:tcW w:w="1555" w:type="dxa"/>
          </w:tcPr>
          <w:p w14:paraId="6C42D9C1"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Slow – early adopters only</w:t>
            </w:r>
          </w:p>
        </w:tc>
        <w:tc>
          <w:tcPr>
            <w:tcW w:w="1276" w:type="dxa"/>
          </w:tcPr>
          <w:p w14:paraId="5BA8AA16" w14:textId="66CE3919" w:rsidR="00EC752F" w:rsidRPr="00CD3152" w:rsidRDefault="00EC752F" w:rsidP="0016655A">
            <w:pPr>
              <w:rPr>
                <w:rFonts w:ascii="Century Gothic" w:hAnsi="Century Gothic"/>
                <w:sz w:val="18"/>
                <w:szCs w:val="18"/>
              </w:rPr>
            </w:pPr>
            <w:r w:rsidRPr="00CD3152">
              <w:rPr>
                <w:rFonts w:ascii="Century Gothic" w:hAnsi="Century Gothic"/>
                <w:sz w:val="18"/>
                <w:szCs w:val="18"/>
              </w:rPr>
              <w:t>Low (early stock commitment</w:t>
            </w:r>
            <w:r w:rsidR="00447E9D">
              <w:rPr>
                <w:rFonts w:ascii="Century Gothic" w:hAnsi="Century Gothic"/>
                <w:sz w:val="18"/>
                <w:szCs w:val="18"/>
              </w:rPr>
              <w:t>)</w:t>
            </w:r>
          </w:p>
        </w:tc>
        <w:tc>
          <w:tcPr>
            <w:tcW w:w="2835" w:type="dxa"/>
          </w:tcPr>
          <w:p w14:paraId="7091FA43"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Recently launched</w:t>
            </w:r>
            <w:r w:rsidRPr="00896287">
              <w:rPr>
                <w:rFonts w:ascii="Century Gothic" w:hAnsi="Century Gothic"/>
                <w:sz w:val="18"/>
                <w:szCs w:val="18"/>
                <w:lang w:val="en-GB"/>
              </w:rPr>
              <w:br/>
              <w:t>• High marketing investment</w:t>
            </w:r>
            <w:r w:rsidRPr="00896287">
              <w:rPr>
                <w:rFonts w:ascii="Century Gothic" w:hAnsi="Century Gothic"/>
                <w:sz w:val="18"/>
                <w:szCs w:val="18"/>
                <w:lang w:val="en-GB"/>
              </w:rPr>
              <w:br/>
              <w:t>• Limited customer awareness</w:t>
            </w:r>
            <w:r w:rsidRPr="00896287">
              <w:rPr>
                <w:rFonts w:ascii="Century Gothic" w:hAnsi="Century Gothic"/>
                <w:sz w:val="18"/>
                <w:szCs w:val="18"/>
                <w:lang w:val="en-GB"/>
              </w:rPr>
              <w:br/>
              <w:t>• Forecast-based orders</w:t>
            </w:r>
          </w:p>
          <w:p w14:paraId="2B3AC83D" w14:textId="77777777" w:rsidR="00EC752F" w:rsidRPr="00CD3152" w:rsidRDefault="00EC752F" w:rsidP="0016655A">
            <w:pPr>
              <w:rPr>
                <w:rFonts w:ascii="Century Gothic" w:hAnsi="Century Gothic"/>
                <w:sz w:val="18"/>
                <w:szCs w:val="18"/>
              </w:rPr>
            </w:pPr>
          </w:p>
        </w:tc>
        <w:tc>
          <w:tcPr>
            <w:tcW w:w="2835" w:type="dxa"/>
          </w:tcPr>
          <w:p w14:paraId="09209538"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Monitor early demand</w:t>
            </w:r>
            <w:r w:rsidRPr="00896287">
              <w:rPr>
                <w:rFonts w:ascii="Century Gothic" w:hAnsi="Century Gothic"/>
                <w:sz w:val="18"/>
                <w:szCs w:val="18"/>
                <w:lang w:val="en-GB"/>
              </w:rPr>
              <w:br/>
              <w:t>• Support with promotion/education</w:t>
            </w:r>
            <w:r w:rsidRPr="00896287">
              <w:rPr>
                <w:rFonts w:ascii="Century Gothic" w:hAnsi="Century Gothic"/>
                <w:sz w:val="18"/>
                <w:szCs w:val="18"/>
                <w:lang w:val="en-GB"/>
              </w:rPr>
              <w:br/>
              <w:t>• Avoid deep discounts</w:t>
            </w:r>
            <w:r w:rsidRPr="00896287">
              <w:rPr>
                <w:rFonts w:ascii="Century Gothic" w:hAnsi="Century Gothic"/>
                <w:sz w:val="18"/>
                <w:szCs w:val="18"/>
                <w:lang w:val="en-GB"/>
              </w:rPr>
              <w:br/>
              <w:t>• Tight control on replenishment</w:t>
            </w:r>
          </w:p>
        </w:tc>
      </w:tr>
      <w:tr w:rsidR="00EC752F" w:rsidRPr="00CD3152" w14:paraId="6D66E685" w14:textId="77777777" w:rsidTr="008566DF">
        <w:tc>
          <w:tcPr>
            <w:tcW w:w="1417" w:type="dxa"/>
          </w:tcPr>
          <w:p w14:paraId="77683B5D"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Growth</w:t>
            </w:r>
          </w:p>
        </w:tc>
        <w:tc>
          <w:tcPr>
            <w:tcW w:w="1555" w:type="dxa"/>
          </w:tcPr>
          <w:p w14:paraId="74BA4C2D"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Rapid increase</w:t>
            </w:r>
          </w:p>
        </w:tc>
        <w:tc>
          <w:tcPr>
            <w:tcW w:w="1276" w:type="dxa"/>
          </w:tcPr>
          <w:p w14:paraId="2A09620B"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Increasing / Strong</w:t>
            </w:r>
          </w:p>
        </w:tc>
        <w:tc>
          <w:tcPr>
            <w:tcW w:w="2835" w:type="dxa"/>
          </w:tcPr>
          <w:p w14:paraId="45031809"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Sales accelerating</w:t>
            </w:r>
            <w:r w:rsidRPr="00896287">
              <w:rPr>
                <w:rFonts w:ascii="Century Gothic" w:hAnsi="Century Gothic"/>
                <w:sz w:val="18"/>
                <w:szCs w:val="18"/>
                <w:lang w:val="en-GB"/>
              </w:rPr>
              <w:br/>
              <w:t>• Growing customer awareness</w:t>
            </w:r>
            <w:r w:rsidRPr="00896287">
              <w:rPr>
                <w:rFonts w:ascii="Century Gothic" w:hAnsi="Century Gothic"/>
                <w:sz w:val="18"/>
                <w:szCs w:val="18"/>
                <w:lang w:val="en-GB"/>
              </w:rPr>
              <w:br/>
              <w:t>• Competitors entering</w:t>
            </w:r>
          </w:p>
        </w:tc>
        <w:tc>
          <w:tcPr>
            <w:tcW w:w="2835" w:type="dxa"/>
          </w:tcPr>
          <w:p w14:paraId="22BDFB85"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Maintain stock availability</w:t>
            </w:r>
            <w:r w:rsidRPr="00896287">
              <w:rPr>
                <w:rFonts w:ascii="Century Gothic" w:hAnsi="Century Gothic"/>
                <w:sz w:val="18"/>
                <w:szCs w:val="18"/>
                <w:lang w:val="en-GB"/>
              </w:rPr>
              <w:br/>
              <w:t>• Invest in top-sellers</w:t>
            </w:r>
            <w:r w:rsidRPr="00896287">
              <w:rPr>
                <w:rFonts w:ascii="Century Gothic" w:hAnsi="Century Gothic"/>
                <w:sz w:val="18"/>
                <w:szCs w:val="18"/>
                <w:lang w:val="en-GB"/>
              </w:rPr>
              <w:br/>
              <w:t>• Optimise margin</w:t>
            </w:r>
            <w:r w:rsidRPr="00896287">
              <w:rPr>
                <w:rFonts w:ascii="Century Gothic" w:hAnsi="Century Gothic"/>
                <w:sz w:val="18"/>
                <w:szCs w:val="18"/>
                <w:lang w:val="en-GB"/>
              </w:rPr>
              <w:br/>
              <w:t>• Differentiate via marketing or features</w:t>
            </w:r>
          </w:p>
        </w:tc>
      </w:tr>
      <w:tr w:rsidR="00EC752F" w:rsidRPr="00CD3152" w14:paraId="0F7B08DE" w14:textId="77777777" w:rsidTr="008566DF">
        <w:tc>
          <w:tcPr>
            <w:tcW w:w="1417" w:type="dxa"/>
          </w:tcPr>
          <w:p w14:paraId="1FA667EA"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Maturity</w:t>
            </w:r>
          </w:p>
        </w:tc>
        <w:tc>
          <w:tcPr>
            <w:tcW w:w="1555" w:type="dxa"/>
          </w:tcPr>
          <w:p w14:paraId="4DED4F8D"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High but stable</w:t>
            </w:r>
          </w:p>
        </w:tc>
        <w:tc>
          <w:tcPr>
            <w:tcW w:w="1276" w:type="dxa"/>
          </w:tcPr>
          <w:p w14:paraId="2411C25F"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Consistent / Plateauing</w:t>
            </w:r>
          </w:p>
        </w:tc>
        <w:tc>
          <w:tcPr>
            <w:tcW w:w="2835" w:type="dxa"/>
          </w:tcPr>
          <w:p w14:paraId="585A6A70"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Category saturation</w:t>
            </w:r>
            <w:r w:rsidRPr="00896287">
              <w:rPr>
                <w:rFonts w:ascii="Century Gothic" w:hAnsi="Century Gothic"/>
                <w:sz w:val="18"/>
                <w:szCs w:val="18"/>
                <w:lang w:val="en-GB"/>
              </w:rPr>
              <w:br/>
              <w:t>• Competitors established</w:t>
            </w:r>
            <w:r w:rsidRPr="00896287">
              <w:rPr>
                <w:rFonts w:ascii="Century Gothic" w:hAnsi="Century Gothic"/>
                <w:sz w:val="18"/>
                <w:szCs w:val="18"/>
                <w:lang w:val="en-GB"/>
              </w:rPr>
              <w:br/>
              <w:t>• Repeat buyers dominate</w:t>
            </w:r>
            <w:r w:rsidRPr="00896287">
              <w:rPr>
                <w:rFonts w:ascii="Century Gothic" w:hAnsi="Century Gothic"/>
                <w:sz w:val="18"/>
                <w:szCs w:val="18"/>
                <w:lang w:val="en-GB"/>
              </w:rPr>
              <w:br/>
              <w:t>• Price pressure increases</w:t>
            </w:r>
          </w:p>
        </w:tc>
        <w:tc>
          <w:tcPr>
            <w:tcW w:w="2835" w:type="dxa"/>
          </w:tcPr>
          <w:p w14:paraId="1FB21FCF"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Focus on efficiency &amp; margin</w:t>
            </w:r>
            <w:r w:rsidRPr="00896287">
              <w:rPr>
                <w:rFonts w:ascii="Century Gothic" w:hAnsi="Century Gothic"/>
                <w:sz w:val="18"/>
                <w:szCs w:val="18"/>
                <w:lang w:val="en-GB"/>
              </w:rPr>
              <w:br/>
              <w:t>• Consider range refresh</w:t>
            </w:r>
            <w:r w:rsidRPr="00896287">
              <w:rPr>
                <w:rFonts w:ascii="Century Gothic" w:hAnsi="Century Gothic"/>
                <w:sz w:val="18"/>
                <w:szCs w:val="18"/>
                <w:lang w:val="en-GB"/>
              </w:rPr>
              <w:br/>
              <w:t>• Bundle or cross-sell</w:t>
            </w:r>
            <w:r w:rsidRPr="00896287">
              <w:rPr>
                <w:rFonts w:ascii="Century Gothic" w:hAnsi="Century Gothic"/>
                <w:sz w:val="18"/>
                <w:szCs w:val="18"/>
                <w:lang w:val="en-GB"/>
              </w:rPr>
              <w:br/>
              <w:t>• Maintain brand strength</w:t>
            </w:r>
          </w:p>
        </w:tc>
      </w:tr>
      <w:tr w:rsidR="00EC752F" w:rsidRPr="00CD3152" w14:paraId="59C39787" w14:textId="77777777" w:rsidTr="008566DF">
        <w:tc>
          <w:tcPr>
            <w:tcW w:w="1417" w:type="dxa"/>
          </w:tcPr>
          <w:p w14:paraId="7E0FD6C1"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Decline</w:t>
            </w:r>
          </w:p>
        </w:tc>
        <w:tc>
          <w:tcPr>
            <w:tcW w:w="1555" w:type="dxa"/>
          </w:tcPr>
          <w:p w14:paraId="40AEAD76"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Falling</w:t>
            </w:r>
          </w:p>
        </w:tc>
        <w:tc>
          <w:tcPr>
            <w:tcW w:w="1276" w:type="dxa"/>
          </w:tcPr>
          <w:p w14:paraId="084171BF" w14:textId="77777777" w:rsidR="00EC752F" w:rsidRPr="00CD3152" w:rsidRDefault="00EC752F" w:rsidP="0016655A">
            <w:pPr>
              <w:rPr>
                <w:rFonts w:ascii="Century Gothic" w:hAnsi="Century Gothic"/>
                <w:sz w:val="18"/>
                <w:szCs w:val="18"/>
              </w:rPr>
            </w:pPr>
            <w:r w:rsidRPr="00CD3152">
              <w:rPr>
                <w:rFonts w:ascii="Century Gothic" w:hAnsi="Century Gothic"/>
                <w:sz w:val="18"/>
                <w:szCs w:val="18"/>
              </w:rPr>
              <w:t>Slow / Stagnant</w:t>
            </w:r>
          </w:p>
        </w:tc>
        <w:tc>
          <w:tcPr>
            <w:tcW w:w="2835" w:type="dxa"/>
          </w:tcPr>
          <w:p w14:paraId="51B552C0"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Demand shifting elsewhere</w:t>
            </w:r>
            <w:r w:rsidRPr="00896287">
              <w:rPr>
                <w:rFonts w:ascii="Century Gothic" w:hAnsi="Century Gothic"/>
                <w:sz w:val="18"/>
                <w:szCs w:val="18"/>
                <w:lang w:val="en-GB"/>
              </w:rPr>
              <w:br/>
              <w:t>• Overstock accumulating</w:t>
            </w:r>
            <w:r w:rsidRPr="00896287">
              <w:rPr>
                <w:rFonts w:ascii="Century Gothic" w:hAnsi="Century Gothic"/>
                <w:sz w:val="18"/>
                <w:szCs w:val="18"/>
                <w:lang w:val="en-GB"/>
              </w:rPr>
              <w:br/>
              <w:t>• Minimal marketing support</w:t>
            </w:r>
            <w:r w:rsidRPr="00896287">
              <w:rPr>
                <w:rFonts w:ascii="Century Gothic" w:hAnsi="Century Gothic"/>
                <w:sz w:val="18"/>
                <w:szCs w:val="18"/>
                <w:lang w:val="en-GB"/>
              </w:rPr>
              <w:br/>
              <w:t>• Customer interest waning</w:t>
            </w:r>
          </w:p>
        </w:tc>
        <w:tc>
          <w:tcPr>
            <w:tcW w:w="2835" w:type="dxa"/>
          </w:tcPr>
          <w:p w14:paraId="34346997" w14:textId="77777777" w:rsidR="00EC752F" w:rsidRPr="00CD3152" w:rsidRDefault="00EC752F" w:rsidP="0016655A">
            <w:pPr>
              <w:rPr>
                <w:rFonts w:ascii="Century Gothic" w:hAnsi="Century Gothic"/>
                <w:sz w:val="18"/>
                <w:szCs w:val="18"/>
              </w:rPr>
            </w:pPr>
            <w:r w:rsidRPr="00896287">
              <w:rPr>
                <w:rFonts w:ascii="Century Gothic" w:hAnsi="Century Gothic"/>
                <w:sz w:val="18"/>
                <w:szCs w:val="18"/>
                <w:lang w:val="en-GB"/>
              </w:rPr>
              <w:t>• Reduce purchase volumes</w:t>
            </w:r>
            <w:r w:rsidRPr="00896287">
              <w:rPr>
                <w:rFonts w:ascii="Century Gothic" w:hAnsi="Century Gothic"/>
                <w:sz w:val="18"/>
                <w:szCs w:val="18"/>
                <w:lang w:val="en-GB"/>
              </w:rPr>
              <w:br/>
              <w:t>• Mark down to clear</w:t>
            </w:r>
            <w:r w:rsidRPr="00896287">
              <w:rPr>
                <w:rFonts w:ascii="Century Gothic" w:hAnsi="Century Gothic"/>
                <w:sz w:val="18"/>
                <w:szCs w:val="18"/>
                <w:lang w:val="en-GB"/>
              </w:rPr>
              <w:br/>
              <w:t>• Discontinue low performers</w:t>
            </w:r>
            <w:r w:rsidRPr="00896287">
              <w:rPr>
                <w:rFonts w:ascii="Century Gothic" w:hAnsi="Century Gothic"/>
                <w:sz w:val="18"/>
                <w:szCs w:val="18"/>
                <w:lang w:val="en-GB"/>
              </w:rPr>
              <w:br/>
              <w:t>• Reinvest in new ranges</w:t>
            </w:r>
          </w:p>
        </w:tc>
      </w:tr>
    </w:tbl>
    <w:p w14:paraId="3F98EF6F" w14:textId="77777777" w:rsidR="00EC752F" w:rsidRDefault="00EC752F" w:rsidP="00EC752F">
      <w:pPr>
        <w:tabs>
          <w:tab w:val="left" w:pos="5062"/>
        </w:tabs>
        <w:rPr>
          <w:rFonts w:ascii="Century Gothic" w:hAnsi="Century Gothic"/>
          <w:color w:val="E63429"/>
          <w:sz w:val="20"/>
          <w:szCs w:val="20"/>
          <w:lang w:val="en-GB"/>
        </w:rPr>
      </w:pPr>
    </w:p>
    <w:p w14:paraId="0A2F0825" w14:textId="77777777" w:rsidR="00EC752F" w:rsidRDefault="00EC752F" w:rsidP="00EC752F">
      <w:pPr>
        <w:tabs>
          <w:tab w:val="left" w:pos="5062"/>
        </w:tabs>
        <w:rPr>
          <w:rFonts w:ascii="Century Gothic" w:hAnsi="Century Gothic"/>
          <w:color w:val="E63429"/>
          <w:sz w:val="20"/>
          <w:szCs w:val="20"/>
          <w:lang w:val="en-GB"/>
        </w:rPr>
      </w:pPr>
    </w:p>
    <w:p w14:paraId="10583503" w14:textId="5B3706E5" w:rsidR="00985062" w:rsidRPr="003867BF" w:rsidRDefault="00985062" w:rsidP="00EC752F">
      <w:pPr>
        <w:tabs>
          <w:tab w:val="left" w:pos="5062"/>
        </w:tabs>
        <w:rPr>
          <w:rFonts w:ascii="Century Gothic" w:hAnsi="Century Gothic"/>
        </w:rPr>
      </w:pPr>
    </w:p>
    <w:sectPr w:rsidR="00985062" w:rsidRPr="003867BF" w:rsidSect="00CA1681">
      <w:headerReference w:type="default" r:id="rId8"/>
      <w:footerReference w:type="default" r:id="rId9"/>
      <w:pgSz w:w="11900" w:h="16840"/>
      <w:pgMar w:top="10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718BC" w14:textId="77777777" w:rsidR="005E2870" w:rsidRDefault="005E2870" w:rsidP="00FD0BB0">
      <w:r>
        <w:separator/>
      </w:r>
    </w:p>
  </w:endnote>
  <w:endnote w:type="continuationSeparator" w:id="0">
    <w:p w14:paraId="0907CED5" w14:textId="77777777" w:rsidR="005E2870" w:rsidRDefault="005E2870" w:rsidP="00FD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7DA0" w14:textId="64ED8F3C" w:rsidR="00FD0BB0" w:rsidRDefault="003836CA">
    <w:pPr>
      <w:pStyle w:val="Footer"/>
    </w:pPr>
    <w:r>
      <w:rPr>
        <w:noProof/>
      </w:rPr>
      <w:drawing>
        <wp:anchor distT="0" distB="0" distL="114300" distR="114300" simplePos="0" relativeHeight="251662336" behindDoc="1" locked="0" layoutInCell="1" allowOverlap="1" wp14:anchorId="2D7F054D" wp14:editId="550200C0">
          <wp:simplePos x="0" y="0"/>
          <wp:positionH relativeFrom="column">
            <wp:posOffset>-899160</wp:posOffset>
          </wp:positionH>
          <wp:positionV relativeFrom="page">
            <wp:posOffset>9540240</wp:posOffset>
          </wp:positionV>
          <wp:extent cx="7604125" cy="1188720"/>
          <wp:effectExtent l="0" t="0" r="3175" b="5080"/>
          <wp:wrapTight wrapText="bothSides">
            <wp:wrapPolygon edited="0">
              <wp:start x="0" y="0"/>
              <wp:lineTo x="0" y="21462"/>
              <wp:lineTo x="21573" y="21462"/>
              <wp:lineTo x="21573" y="0"/>
              <wp:lineTo x="0" y="0"/>
            </wp:wrapPolygon>
          </wp:wrapTight>
          <wp:docPr id="531546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9428" name="Picture 883009428"/>
                  <pic:cNvPicPr/>
                </pic:nvPicPr>
                <pic:blipFill>
                  <a:blip r:embed="rId1">
                    <a:extLst>
                      <a:ext uri="{28A0092B-C50C-407E-A947-70E740481C1C}">
                        <a14:useLocalDpi xmlns:a14="http://schemas.microsoft.com/office/drawing/2010/main" val="0"/>
                      </a:ext>
                    </a:extLst>
                  </a:blip>
                  <a:stretch>
                    <a:fillRect/>
                  </a:stretch>
                </pic:blipFill>
                <pic:spPr>
                  <a:xfrm>
                    <a:off x="0" y="0"/>
                    <a:ext cx="7604125" cy="1188720"/>
                  </a:xfrm>
                  <a:prstGeom prst="rect">
                    <a:avLst/>
                  </a:prstGeom>
                </pic:spPr>
              </pic:pic>
            </a:graphicData>
          </a:graphic>
          <wp14:sizeRelH relativeFrom="page">
            <wp14:pctWidth>0</wp14:pctWidth>
          </wp14:sizeRelH>
          <wp14:sizeRelV relativeFrom="page">
            <wp14:pctHeight>0</wp14:pctHeight>
          </wp14:sizeRelV>
        </wp:anchor>
      </w:drawing>
    </w:r>
  </w:p>
  <w:p w14:paraId="637B36F8" w14:textId="5D24B982" w:rsidR="00FD0BB0" w:rsidRDefault="00D41E94">
    <w:pPr>
      <w:pStyle w:val="Footer"/>
    </w:pPr>
    <w:r>
      <w:rPr>
        <w:noProof/>
      </w:rPr>
      <w:drawing>
        <wp:anchor distT="0" distB="0" distL="114300" distR="114300" simplePos="0" relativeHeight="251661312" behindDoc="1" locked="0" layoutInCell="1" allowOverlap="1" wp14:anchorId="504C2C2C" wp14:editId="02641463">
          <wp:simplePos x="0" y="0"/>
          <wp:positionH relativeFrom="column">
            <wp:posOffset>-635</wp:posOffset>
          </wp:positionH>
          <wp:positionV relativeFrom="paragraph">
            <wp:posOffset>1520190</wp:posOffset>
          </wp:positionV>
          <wp:extent cx="6630670" cy="958215"/>
          <wp:effectExtent l="0" t="0" r="0" b="0"/>
          <wp:wrapTight wrapText="bothSides">
            <wp:wrapPolygon edited="0">
              <wp:start x="0" y="0"/>
              <wp:lineTo x="0" y="21185"/>
              <wp:lineTo x="21554" y="21185"/>
              <wp:lineTo x="21554" y="0"/>
              <wp:lineTo x="0" y="0"/>
            </wp:wrapPolygon>
          </wp:wrapTight>
          <wp:docPr id="1004609765" name="Picture 1" descr="A blue background with yello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029" name="Picture 1" descr="A blue background with yellow circl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630670" cy="958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7E17" w14:textId="77777777" w:rsidR="005E2870" w:rsidRDefault="005E2870" w:rsidP="00FD0BB0">
      <w:r>
        <w:separator/>
      </w:r>
    </w:p>
  </w:footnote>
  <w:footnote w:type="continuationSeparator" w:id="0">
    <w:p w14:paraId="06F22149" w14:textId="77777777" w:rsidR="005E2870" w:rsidRDefault="005E2870" w:rsidP="00FD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1833" w14:textId="599681B3" w:rsidR="00FD0BB0" w:rsidRDefault="009B7963" w:rsidP="00CA1681">
    <w:pPr>
      <w:pStyle w:val="Header"/>
      <w:ind w:left="-709"/>
    </w:pPr>
    <w:r>
      <w:rPr>
        <w:noProof/>
      </w:rPr>
      <w:drawing>
        <wp:anchor distT="0" distB="0" distL="114300" distR="114300" simplePos="0" relativeHeight="251659264" behindDoc="1" locked="0" layoutInCell="1" allowOverlap="1" wp14:anchorId="3FAF8FEA" wp14:editId="63793008">
          <wp:simplePos x="0" y="0"/>
          <wp:positionH relativeFrom="column">
            <wp:posOffset>4288790</wp:posOffset>
          </wp:positionH>
          <wp:positionV relativeFrom="paragraph">
            <wp:posOffset>-221615</wp:posOffset>
          </wp:positionV>
          <wp:extent cx="1853565" cy="1065530"/>
          <wp:effectExtent l="0" t="0" r="635" b="1270"/>
          <wp:wrapTight wrapText="bothSides">
            <wp:wrapPolygon edited="0">
              <wp:start x="0" y="0"/>
              <wp:lineTo x="0" y="21368"/>
              <wp:lineTo x="21459" y="21368"/>
              <wp:lineTo x="21459" y="0"/>
              <wp:lineTo x="0" y="0"/>
            </wp:wrapPolygon>
          </wp:wrapTight>
          <wp:docPr id="890328720" name="Picture 1" descr="A logo with text and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9975" name="Picture 1" descr="A logo with text and colorful ribb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53565" cy="1065530"/>
                  </a:xfrm>
                  <a:prstGeom prst="rect">
                    <a:avLst/>
                  </a:prstGeom>
                </pic:spPr>
              </pic:pic>
            </a:graphicData>
          </a:graphic>
          <wp14:sizeRelH relativeFrom="page">
            <wp14:pctWidth>0</wp14:pctWidth>
          </wp14:sizeRelH>
          <wp14:sizeRelV relativeFrom="page">
            <wp14:pctHeight>0</wp14:pctHeight>
          </wp14:sizeRelV>
        </wp:anchor>
      </w:drawing>
    </w:r>
    <w:r w:rsidR="00985062">
      <w:rPr>
        <w:noProof/>
      </w:rPr>
      <w:drawing>
        <wp:anchor distT="0" distB="0" distL="114300" distR="114300" simplePos="0" relativeHeight="251660288" behindDoc="1" locked="0" layoutInCell="1" allowOverlap="1" wp14:anchorId="4DC4BCF3" wp14:editId="45271522">
          <wp:simplePos x="0" y="0"/>
          <wp:positionH relativeFrom="column">
            <wp:posOffset>-452755</wp:posOffset>
          </wp:positionH>
          <wp:positionV relativeFrom="paragraph">
            <wp:posOffset>-203200</wp:posOffset>
          </wp:positionV>
          <wp:extent cx="1621155" cy="908050"/>
          <wp:effectExtent l="0" t="0" r="4445" b="6350"/>
          <wp:wrapTight wrapText="bothSides">
            <wp:wrapPolygon edited="0">
              <wp:start x="846" y="0"/>
              <wp:lineTo x="0" y="1813"/>
              <wp:lineTo x="0" y="9667"/>
              <wp:lineTo x="10830" y="9667"/>
              <wp:lineTo x="0" y="11782"/>
              <wp:lineTo x="0" y="21449"/>
              <wp:lineTo x="21490" y="21449"/>
              <wp:lineTo x="21490" y="17522"/>
              <wp:lineTo x="14722" y="13897"/>
              <wp:lineTo x="14045" y="12688"/>
              <wp:lineTo x="10660" y="9667"/>
              <wp:lineTo x="6769" y="4229"/>
              <wp:lineTo x="5753" y="1208"/>
              <wp:lineTo x="4907" y="0"/>
              <wp:lineTo x="846" y="0"/>
            </wp:wrapPolygon>
          </wp:wrapTight>
          <wp:docPr id="1690662214" name="Picture 3"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2107" name="Picture 3" descr="A black background with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1155" cy="908050"/>
                  </a:xfrm>
                  <a:prstGeom prst="rect">
                    <a:avLst/>
                  </a:prstGeom>
                </pic:spPr>
              </pic:pic>
            </a:graphicData>
          </a:graphic>
          <wp14:sizeRelH relativeFrom="page">
            <wp14:pctWidth>0</wp14:pctWidth>
          </wp14:sizeRelH>
          <wp14:sizeRelV relativeFrom="page">
            <wp14:pctHeight>0</wp14:pctHeight>
          </wp14:sizeRelV>
        </wp:anchor>
      </w:drawing>
    </w:r>
  </w:p>
  <w:p w14:paraId="627F3C63" w14:textId="77777777" w:rsidR="00FD0BB0" w:rsidRDefault="00FD0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7EE"/>
    <w:multiLevelType w:val="multilevel"/>
    <w:tmpl w:val="3A7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B5504"/>
    <w:multiLevelType w:val="multilevel"/>
    <w:tmpl w:val="A07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2F1A"/>
    <w:multiLevelType w:val="hybridMultilevel"/>
    <w:tmpl w:val="A8E4A3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566483"/>
    <w:multiLevelType w:val="multilevel"/>
    <w:tmpl w:val="9D72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C0C6E"/>
    <w:multiLevelType w:val="hybridMultilevel"/>
    <w:tmpl w:val="00B0B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9377AE"/>
    <w:multiLevelType w:val="multilevel"/>
    <w:tmpl w:val="620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770996">
    <w:abstractNumId w:val="1"/>
  </w:num>
  <w:num w:numId="2" w16cid:durableId="22560912">
    <w:abstractNumId w:val="0"/>
  </w:num>
  <w:num w:numId="3" w16cid:durableId="716391506">
    <w:abstractNumId w:val="5"/>
  </w:num>
  <w:num w:numId="4" w16cid:durableId="1018771878">
    <w:abstractNumId w:val="2"/>
  </w:num>
  <w:num w:numId="5" w16cid:durableId="1176580343">
    <w:abstractNumId w:val="3"/>
  </w:num>
  <w:num w:numId="6" w16cid:durableId="161336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81"/>
    <w:rsid w:val="00041AB4"/>
    <w:rsid w:val="00065714"/>
    <w:rsid w:val="00082608"/>
    <w:rsid w:val="000B5D84"/>
    <w:rsid w:val="0013605E"/>
    <w:rsid w:val="001749E4"/>
    <w:rsid w:val="001D163E"/>
    <w:rsid w:val="002A79AF"/>
    <w:rsid w:val="002D7EC3"/>
    <w:rsid w:val="00317560"/>
    <w:rsid w:val="003529D3"/>
    <w:rsid w:val="003545C1"/>
    <w:rsid w:val="003656E8"/>
    <w:rsid w:val="003836CA"/>
    <w:rsid w:val="003867BF"/>
    <w:rsid w:val="003C42BC"/>
    <w:rsid w:val="003D73B3"/>
    <w:rsid w:val="00447E9D"/>
    <w:rsid w:val="00450D85"/>
    <w:rsid w:val="004B44E8"/>
    <w:rsid w:val="004D3559"/>
    <w:rsid w:val="00511B31"/>
    <w:rsid w:val="005340A0"/>
    <w:rsid w:val="00555967"/>
    <w:rsid w:val="005841C5"/>
    <w:rsid w:val="005971F7"/>
    <w:rsid w:val="005C6CF8"/>
    <w:rsid w:val="005E2870"/>
    <w:rsid w:val="006104A6"/>
    <w:rsid w:val="00673D89"/>
    <w:rsid w:val="006A765E"/>
    <w:rsid w:val="007421F4"/>
    <w:rsid w:val="00797C98"/>
    <w:rsid w:val="007A4ED8"/>
    <w:rsid w:val="007F1EF1"/>
    <w:rsid w:val="007F2252"/>
    <w:rsid w:val="008109A4"/>
    <w:rsid w:val="008462B8"/>
    <w:rsid w:val="008566DF"/>
    <w:rsid w:val="00895AB1"/>
    <w:rsid w:val="008967EE"/>
    <w:rsid w:val="008A4A4D"/>
    <w:rsid w:val="00900F5E"/>
    <w:rsid w:val="009719DC"/>
    <w:rsid w:val="00985062"/>
    <w:rsid w:val="009B39D3"/>
    <w:rsid w:val="009B7963"/>
    <w:rsid w:val="009C27F4"/>
    <w:rsid w:val="009F157D"/>
    <w:rsid w:val="009F3A04"/>
    <w:rsid w:val="00B25337"/>
    <w:rsid w:val="00B31C3F"/>
    <w:rsid w:val="00B60738"/>
    <w:rsid w:val="00B6227B"/>
    <w:rsid w:val="00BB2FED"/>
    <w:rsid w:val="00BC073E"/>
    <w:rsid w:val="00BC5274"/>
    <w:rsid w:val="00BD121C"/>
    <w:rsid w:val="00BF3DB1"/>
    <w:rsid w:val="00CA1681"/>
    <w:rsid w:val="00CD67D4"/>
    <w:rsid w:val="00D41E94"/>
    <w:rsid w:val="00D7049C"/>
    <w:rsid w:val="00D77868"/>
    <w:rsid w:val="00D94AF3"/>
    <w:rsid w:val="00E012F0"/>
    <w:rsid w:val="00E016A7"/>
    <w:rsid w:val="00EA4F8E"/>
    <w:rsid w:val="00EC29D9"/>
    <w:rsid w:val="00EC752F"/>
    <w:rsid w:val="00F31C59"/>
    <w:rsid w:val="00F36347"/>
    <w:rsid w:val="00F62950"/>
    <w:rsid w:val="00F769D7"/>
    <w:rsid w:val="00F94466"/>
    <w:rsid w:val="00FC508E"/>
    <w:rsid w:val="00FD0BB0"/>
    <w:rsid w:val="00FD5B0B"/>
    <w:rsid w:val="00FE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93CE"/>
  <w14:defaultImageDpi w14:val="32767"/>
  <w15:chartTrackingRefBased/>
  <w15:docId w15:val="{DD9682B0-9764-E143-B8D9-6415E5F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73E"/>
    <w:pPr>
      <w:keepNext/>
      <w:keepLines/>
      <w:spacing w:before="480" w:after="120"/>
      <w:outlineLvl w:val="0"/>
    </w:pPr>
    <w:rPr>
      <w:rFonts w:ascii="Calibri" w:eastAsia="Calibri" w:hAnsi="Calibri" w:cs="Calibri"/>
      <w:b/>
      <w:sz w:val="48"/>
      <w:szCs w:val="48"/>
      <w:lang w:val="en" w:eastAsia="en-GB"/>
    </w:rPr>
  </w:style>
  <w:style w:type="paragraph" w:styleId="Heading2">
    <w:name w:val="heading 2"/>
    <w:basedOn w:val="Normal"/>
    <w:next w:val="Normal"/>
    <w:link w:val="Heading2Char"/>
    <w:uiPriority w:val="9"/>
    <w:unhideWhenUsed/>
    <w:qFormat/>
    <w:rsid w:val="00BC073E"/>
    <w:pPr>
      <w:keepNext/>
      <w:keepLines/>
      <w:spacing w:before="360" w:after="80"/>
      <w:outlineLvl w:val="1"/>
    </w:pPr>
    <w:rPr>
      <w:rFonts w:ascii="Calibri" w:eastAsia="Calibri" w:hAnsi="Calibri" w:cs="Calibri"/>
      <w:b/>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B0"/>
    <w:pPr>
      <w:tabs>
        <w:tab w:val="center" w:pos="4513"/>
        <w:tab w:val="right" w:pos="9026"/>
      </w:tabs>
    </w:pPr>
  </w:style>
  <w:style w:type="character" w:customStyle="1" w:styleId="HeaderChar">
    <w:name w:val="Header Char"/>
    <w:basedOn w:val="DefaultParagraphFont"/>
    <w:link w:val="Header"/>
    <w:uiPriority w:val="99"/>
    <w:rsid w:val="00FD0BB0"/>
  </w:style>
  <w:style w:type="paragraph" w:styleId="Footer">
    <w:name w:val="footer"/>
    <w:basedOn w:val="Normal"/>
    <w:link w:val="FooterChar"/>
    <w:uiPriority w:val="99"/>
    <w:unhideWhenUsed/>
    <w:rsid w:val="00FD0BB0"/>
    <w:pPr>
      <w:tabs>
        <w:tab w:val="center" w:pos="4513"/>
        <w:tab w:val="right" w:pos="9026"/>
      </w:tabs>
    </w:pPr>
  </w:style>
  <w:style w:type="character" w:customStyle="1" w:styleId="FooterChar">
    <w:name w:val="Footer Char"/>
    <w:basedOn w:val="DefaultParagraphFont"/>
    <w:link w:val="Footer"/>
    <w:uiPriority w:val="99"/>
    <w:rsid w:val="00FD0BB0"/>
  </w:style>
  <w:style w:type="character" w:customStyle="1" w:styleId="Heading1Char">
    <w:name w:val="Heading 1 Char"/>
    <w:basedOn w:val="DefaultParagraphFont"/>
    <w:link w:val="Heading1"/>
    <w:uiPriority w:val="9"/>
    <w:rsid w:val="00BC073E"/>
    <w:rPr>
      <w:rFonts w:ascii="Calibri" w:eastAsia="Calibri" w:hAnsi="Calibri" w:cs="Calibri"/>
      <w:b/>
      <w:sz w:val="48"/>
      <w:szCs w:val="48"/>
      <w:lang w:val="en" w:eastAsia="en-GB"/>
    </w:rPr>
  </w:style>
  <w:style w:type="character" w:customStyle="1" w:styleId="Heading2Char">
    <w:name w:val="Heading 2 Char"/>
    <w:basedOn w:val="DefaultParagraphFont"/>
    <w:link w:val="Heading2"/>
    <w:uiPriority w:val="9"/>
    <w:rsid w:val="00BC073E"/>
    <w:rPr>
      <w:rFonts w:ascii="Calibri" w:eastAsia="Calibri" w:hAnsi="Calibri" w:cs="Calibri"/>
      <w:b/>
      <w:sz w:val="36"/>
      <w:szCs w:val="36"/>
      <w:lang w:val="en" w:eastAsia="en-GB"/>
    </w:rPr>
  </w:style>
  <w:style w:type="paragraph" w:styleId="ListParagraph">
    <w:name w:val="List Paragraph"/>
    <w:basedOn w:val="Normal"/>
    <w:uiPriority w:val="34"/>
    <w:qFormat/>
    <w:rsid w:val="00BC073E"/>
    <w:pPr>
      <w:ind w:left="720"/>
      <w:contextualSpacing/>
    </w:pPr>
    <w:rPr>
      <w:rFonts w:ascii="Calibri" w:eastAsia="Calibri" w:hAnsi="Calibri" w:cs="Calibri"/>
      <w:lang w:val="en" w:eastAsia="en-GB"/>
    </w:rPr>
  </w:style>
  <w:style w:type="table" w:styleId="TableGrid">
    <w:name w:val="Table Grid"/>
    <w:basedOn w:val="TableNormal"/>
    <w:uiPriority w:val="39"/>
    <w:rsid w:val="00FD5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B5EC94E7A34B418BB65C6DFB75EE73" ma:contentTypeVersion="19" ma:contentTypeDescription="Create a new document." ma:contentTypeScope="" ma:versionID="fa7e6c8d2b45fdfa1ab0e1a920ab82bb">
  <xsd:schema xmlns:xsd="http://www.w3.org/2001/XMLSchema" xmlns:xs="http://www.w3.org/2001/XMLSchema" xmlns:p="http://schemas.microsoft.com/office/2006/metadata/properties" xmlns:ns2="4012c284-5135-45e8-85b1-bb607e23adae" xmlns:ns3="ab895cf7-099f-4053-bd2e-819cbc3bc631" targetNamespace="http://schemas.microsoft.com/office/2006/metadata/properties" ma:root="true" ma:fieldsID="4370143d5d921b506e3410fa7df8d89f" ns2:_="" ns3:_="">
    <xsd:import namespace="4012c284-5135-45e8-85b1-bb607e23adae"/>
    <xsd:import namespace="ab895cf7-099f-4053-bd2e-819cbc3bc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2c284-5135-45e8-85b1-bb607e23a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95cf7-099f-4053-bd2e-819cbc3bc6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facdea-49c8-4727-8b79-b390e14399bc}" ma:internalName="TaxCatchAll" ma:showField="CatchAllData" ma:web="ab895cf7-099f-4053-bd2e-819cbc3bc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b895cf7-099f-4053-bd2e-819cbc3bc631" xsi:nil="true"/>
    <lcf76f155ced4ddcb4097134ff3c332f xmlns="4012c284-5135-45e8-85b1-bb607e23ad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22C077-7738-4B4A-980D-04E5FD731B6E}">
  <ds:schemaRefs>
    <ds:schemaRef ds:uri="http://schemas.openxmlformats.org/officeDocument/2006/bibliography"/>
  </ds:schemaRefs>
</ds:datastoreItem>
</file>

<file path=customXml/itemProps2.xml><?xml version="1.0" encoding="utf-8"?>
<ds:datastoreItem xmlns:ds="http://schemas.openxmlformats.org/officeDocument/2006/customXml" ds:itemID="{6CBFF648-9F0E-4E1C-B17C-FFAE8D549B8B}"/>
</file>

<file path=customXml/itemProps3.xml><?xml version="1.0" encoding="utf-8"?>
<ds:datastoreItem xmlns:ds="http://schemas.openxmlformats.org/officeDocument/2006/customXml" ds:itemID="{1464EF7B-7793-4C3D-81B5-F1A89AE68396}"/>
</file>

<file path=customXml/itemProps4.xml><?xml version="1.0" encoding="utf-8"?>
<ds:datastoreItem xmlns:ds="http://schemas.openxmlformats.org/officeDocument/2006/customXml" ds:itemID="{4E154A6D-03B0-4FEB-B06D-8C33CA0C82FC}"/>
</file>

<file path=docProps/app.xml><?xml version="1.0" encoding="utf-8"?>
<Properties xmlns="http://schemas.openxmlformats.org/officeDocument/2006/extended-properties" xmlns:vt="http://schemas.openxmlformats.org/officeDocument/2006/docPropsVTypes">
  <Template>Normal</Template>
  <TotalTime>2</TotalTime>
  <Pages>1</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Harding</dc:creator>
  <cp:keywords/>
  <dc:description/>
  <cp:lastModifiedBy>Kim Hulse</cp:lastModifiedBy>
  <cp:revision>5</cp:revision>
  <cp:lastPrinted>2025-11-03T12:01:00Z</cp:lastPrinted>
  <dcterms:created xsi:type="dcterms:W3CDTF">2025-11-03T12:02:00Z</dcterms:created>
  <dcterms:modified xsi:type="dcterms:W3CDTF">2025-11-03T20:43:00Z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0x0101001DB5EC94E7A34B418BB65C6DFB75EE73</vt:lpwstr>
  </property>
</Properties>
</file>