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125B7555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4EE62E6B" w:rsidR="008967EE" w:rsidRPr="003867BF" w:rsidRDefault="00BF3DB1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>Product Life Cycle</w:t>
                            </w:r>
                            <w:r w:rsidR="00D7049C" w:rsidRPr="003867BF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 Worksheet </w:t>
                            </w:r>
                          </w:p>
                          <w:p w14:paraId="14709D30" w14:textId="694F2021" w:rsidR="008967EE" w:rsidRPr="003867BF" w:rsidRDefault="00246128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5</w:t>
                            </w:r>
                            <w:r w:rsidR="00B31C3F" w:rsidRPr="003867BF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Tools for Product Life Cycle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4EE62E6B" w:rsidR="008967EE" w:rsidRPr="003867BF" w:rsidRDefault="00BF3DB1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>Product Life Cycle</w:t>
                      </w:r>
                      <w:r w:rsidR="00D7049C" w:rsidRPr="003867BF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 Worksheet </w:t>
                      </w:r>
                    </w:p>
                    <w:p w14:paraId="14709D30" w14:textId="694F2021" w:rsidR="008967EE" w:rsidRPr="003867BF" w:rsidRDefault="00246128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5</w:t>
                      </w:r>
                      <w:r w:rsidR="00B31C3F" w:rsidRPr="003867BF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Tools for Product Life Cycle Management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2BDE9430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34270F4E" w14:textId="77777777" w:rsidR="004A6F9B" w:rsidRDefault="004A6F9B" w:rsidP="009B7963">
      <w:pPr>
        <w:tabs>
          <w:tab w:val="left" w:pos="5062"/>
        </w:tabs>
      </w:pPr>
    </w:p>
    <w:p w14:paraId="591E003D" w14:textId="77777777" w:rsidR="004A6F9B" w:rsidRPr="00312142" w:rsidRDefault="004A6F9B" w:rsidP="004A6F9B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  <w:r w:rsidRPr="00312142">
        <w:rPr>
          <w:rFonts w:ascii="Century Gothic" w:hAnsi="Century Gothic"/>
          <w:sz w:val="22"/>
          <w:szCs w:val="22"/>
          <w:lang w:val="en-GB"/>
        </w:rPr>
        <w:t>PLCM is easier when you use tools to monitor performance, categorise products, and guide decisions.</w:t>
      </w:r>
    </w:p>
    <w:p w14:paraId="6EFBF920" w14:textId="77777777" w:rsidR="004A6F9B" w:rsidRDefault="004A6F9B" w:rsidP="004A6F9B">
      <w:pPr>
        <w:rPr>
          <w:rFonts w:ascii="Century Gothic" w:hAnsi="Century Gothic"/>
          <w:color w:val="E63429"/>
          <w:sz w:val="20"/>
          <w:szCs w:val="20"/>
          <w:lang w:val="en-GB"/>
        </w:rPr>
      </w:pPr>
    </w:p>
    <w:p w14:paraId="53914014" w14:textId="77777777" w:rsidR="004A6F9B" w:rsidRPr="000D43A9" w:rsidRDefault="004A6F9B" w:rsidP="004A6F9B">
      <w:pPr>
        <w:spacing w:after="240"/>
        <w:rPr>
          <w:rFonts w:ascii="Century Gothic" w:hAnsi="Century Gothic"/>
          <w:color w:val="E63429"/>
          <w:sz w:val="22"/>
          <w:szCs w:val="22"/>
        </w:rPr>
      </w:pPr>
      <w:r w:rsidRPr="00FB79D2">
        <w:rPr>
          <w:rFonts w:ascii="Century Gothic" w:hAnsi="Century Gothic"/>
          <w:color w:val="E63429"/>
          <w:sz w:val="20"/>
          <w:szCs w:val="20"/>
          <w:lang w:val="en-GB"/>
        </w:rPr>
        <w:t xml:space="preserve">Action: </w:t>
      </w:r>
      <w:r>
        <w:rPr>
          <w:rFonts w:ascii="Century Gothic" w:hAnsi="Century Gothic"/>
          <w:color w:val="E63429"/>
          <w:sz w:val="22"/>
          <w:szCs w:val="22"/>
        </w:rPr>
        <w:t>Look at key products and set alerts for when sales, margin, stock turn and other performance indicators go outside of set parameters.</w:t>
      </w:r>
    </w:p>
    <w:p w14:paraId="0654180F" w14:textId="77777777" w:rsidR="004A6F9B" w:rsidRDefault="004A6F9B" w:rsidP="004A6F9B">
      <w:pPr>
        <w:rPr>
          <w:rFonts w:ascii="Century Gothic" w:hAnsi="Century Gothic"/>
          <w:color w:val="E63429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2153"/>
        <w:gridCol w:w="2278"/>
        <w:gridCol w:w="2154"/>
      </w:tblGrid>
      <w:tr w:rsidR="004A6F9B" w:rsidRPr="00B65B64" w14:paraId="71695E62" w14:textId="77777777" w:rsidTr="0016655A">
        <w:tc>
          <w:tcPr>
            <w:tcW w:w="2425" w:type="dxa"/>
          </w:tcPr>
          <w:p w14:paraId="632BB44A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B65B64">
              <w:rPr>
                <w:rFonts w:ascii="Century Gothic" w:hAnsi="Century Gothic"/>
                <w:sz w:val="20"/>
                <w:szCs w:val="20"/>
                <w:lang w:val="en-GB"/>
              </w:rPr>
              <w:t>Product:</w:t>
            </w:r>
          </w:p>
        </w:tc>
        <w:tc>
          <w:tcPr>
            <w:tcW w:w="2153" w:type="dxa"/>
          </w:tcPr>
          <w:p w14:paraId="1EB0679B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Alert</w:t>
            </w:r>
          </w:p>
        </w:tc>
        <w:tc>
          <w:tcPr>
            <w:tcW w:w="2278" w:type="dxa"/>
          </w:tcPr>
          <w:p w14:paraId="70836E49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Action if performance below threshold</w:t>
            </w:r>
          </w:p>
        </w:tc>
        <w:tc>
          <w:tcPr>
            <w:tcW w:w="2154" w:type="dxa"/>
          </w:tcPr>
          <w:p w14:paraId="7D2AE392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Action if performance is above threshold</w:t>
            </w:r>
          </w:p>
        </w:tc>
      </w:tr>
      <w:tr w:rsidR="004A6F9B" w:rsidRPr="00B65B64" w14:paraId="2F99DED3" w14:textId="77777777" w:rsidTr="0016655A">
        <w:tc>
          <w:tcPr>
            <w:tcW w:w="2425" w:type="dxa"/>
          </w:tcPr>
          <w:p w14:paraId="7256C9AA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B65B64">
              <w:rPr>
                <w:rFonts w:ascii="Century Gothic" w:hAnsi="Century Gothic"/>
                <w:sz w:val="20"/>
                <w:szCs w:val="20"/>
                <w:lang w:val="en-GB"/>
              </w:rPr>
              <w:t>Measure: Sales</w:t>
            </w:r>
          </w:p>
        </w:tc>
        <w:tc>
          <w:tcPr>
            <w:tcW w:w="2153" w:type="dxa"/>
          </w:tcPr>
          <w:p w14:paraId="0683668A" w14:textId="77777777" w:rsidR="004A6F9B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A015F45" w14:textId="77777777" w:rsidR="004A6F9B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1B0E18A" w14:textId="77777777" w:rsidR="004A6F9B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9C92E32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78" w:type="dxa"/>
          </w:tcPr>
          <w:p w14:paraId="55FDFD71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54" w:type="dxa"/>
          </w:tcPr>
          <w:p w14:paraId="0BF0CA9F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4A6F9B" w:rsidRPr="00B65B64" w14:paraId="796625E3" w14:textId="77777777" w:rsidTr="0016655A">
        <w:tc>
          <w:tcPr>
            <w:tcW w:w="2425" w:type="dxa"/>
          </w:tcPr>
          <w:p w14:paraId="3D060CCF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B65B64">
              <w:rPr>
                <w:rFonts w:ascii="Century Gothic" w:hAnsi="Century Gothic"/>
                <w:sz w:val="20"/>
                <w:szCs w:val="20"/>
                <w:lang w:val="en-GB"/>
              </w:rPr>
              <w:t>Measure: Margin</w:t>
            </w:r>
          </w:p>
        </w:tc>
        <w:tc>
          <w:tcPr>
            <w:tcW w:w="2153" w:type="dxa"/>
          </w:tcPr>
          <w:p w14:paraId="2C2637F8" w14:textId="77777777" w:rsidR="004A6F9B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13DE59B" w14:textId="77777777" w:rsidR="004A6F9B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E9E5435" w14:textId="77777777" w:rsidR="004A6F9B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B115A7C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78" w:type="dxa"/>
          </w:tcPr>
          <w:p w14:paraId="53C909BB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54" w:type="dxa"/>
          </w:tcPr>
          <w:p w14:paraId="62873E19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4A6F9B" w:rsidRPr="00B65B64" w14:paraId="1A3B9DAA" w14:textId="77777777" w:rsidTr="0016655A">
        <w:tc>
          <w:tcPr>
            <w:tcW w:w="2425" w:type="dxa"/>
          </w:tcPr>
          <w:p w14:paraId="5EC86961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B65B64">
              <w:rPr>
                <w:rFonts w:ascii="Century Gothic" w:hAnsi="Century Gothic"/>
                <w:sz w:val="20"/>
                <w:szCs w:val="20"/>
                <w:lang w:val="en-GB"/>
              </w:rPr>
              <w:t>Measure: Stock</w:t>
            </w:r>
          </w:p>
        </w:tc>
        <w:tc>
          <w:tcPr>
            <w:tcW w:w="2153" w:type="dxa"/>
          </w:tcPr>
          <w:p w14:paraId="497F8814" w14:textId="77777777" w:rsidR="004A6F9B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C9438F0" w14:textId="77777777" w:rsidR="004A6F9B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D592894" w14:textId="77777777" w:rsidR="004A6F9B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07683FF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78" w:type="dxa"/>
          </w:tcPr>
          <w:p w14:paraId="5DB27306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54" w:type="dxa"/>
          </w:tcPr>
          <w:p w14:paraId="21F39F86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4A6F9B" w:rsidRPr="00B65B64" w14:paraId="6570C0A4" w14:textId="77777777" w:rsidTr="0016655A">
        <w:tc>
          <w:tcPr>
            <w:tcW w:w="2425" w:type="dxa"/>
          </w:tcPr>
          <w:p w14:paraId="7C1C4F42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B65B64">
              <w:rPr>
                <w:rFonts w:ascii="Century Gothic" w:hAnsi="Century Gothic"/>
                <w:sz w:val="20"/>
                <w:szCs w:val="20"/>
                <w:lang w:val="en-GB"/>
              </w:rPr>
              <w:t>Measure: Feedback</w:t>
            </w:r>
          </w:p>
        </w:tc>
        <w:tc>
          <w:tcPr>
            <w:tcW w:w="2153" w:type="dxa"/>
          </w:tcPr>
          <w:p w14:paraId="65198246" w14:textId="77777777" w:rsidR="004A6F9B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EA79578" w14:textId="77777777" w:rsidR="004A6F9B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E1DCE80" w14:textId="77777777" w:rsidR="004A6F9B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887B6EC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78" w:type="dxa"/>
          </w:tcPr>
          <w:p w14:paraId="0981854E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54" w:type="dxa"/>
          </w:tcPr>
          <w:p w14:paraId="48E3C7B2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4A6F9B" w:rsidRPr="00B65B64" w14:paraId="6D91304A" w14:textId="77777777" w:rsidTr="0016655A">
        <w:tc>
          <w:tcPr>
            <w:tcW w:w="2425" w:type="dxa"/>
          </w:tcPr>
          <w:p w14:paraId="319B50A2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B65B64">
              <w:rPr>
                <w:rFonts w:ascii="Century Gothic" w:hAnsi="Century Gothic"/>
                <w:sz w:val="20"/>
                <w:szCs w:val="20"/>
                <w:lang w:val="en-GB"/>
              </w:rPr>
              <w:t>Measure: Website Analytics</w:t>
            </w:r>
          </w:p>
        </w:tc>
        <w:tc>
          <w:tcPr>
            <w:tcW w:w="2153" w:type="dxa"/>
          </w:tcPr>
          <w:p w14:paraId="2E7136C3" w14:textId="77777777" w:rsidR="004A6F9B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84E9D7F" w14:textId="77777777" w:rsidR="004A6F9B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AFCF5FE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78" w:type="dxa"/>
          </w:tcPr>
          <w:p w14:paraId="2575D77C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54" w:type="dxa"/>
          </w:tcPr>
          <w:p w14:paraId="34D86B17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4A6F9B" w:rsidRPr="00B65B64" w14:paraId="45C47276" w14:textId="77777777" w:rsidTr="0016655A">
        <w:tc>
          <w:tcPr>
            <w:tcW w:w="2425" w:type="dxa"/>
          </w:tcPr>
          <w:p w14:paraId="75F6660A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B65B64">
              <w:rPr>
                <w:rFonts w:ascii="Century Gothic" w:hAnsi="Century Gothic"/>
                <w:sz w:val="20"/>
                <w:szCs w:val="20"/>
                <w:lang w:val="en-GB"/>
              </w:rPr>
              <w:t>Measure: Market Indicators</w:t>
            </w:r>
          </w:p>
        </w:tc>
        <w:tc>
          <w:tcPr>
            <w:tcW w:w="2153" w:type="dxa"/>
          </w:tcPr>
          <w:p w14:paraId="08B581DA" w14:textId="77777777" w:rsidR="004A6F9B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643312F" w14:textId="77777777" w:rsidR="004A6F9B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AC29943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278" w:type="dxa"/>
          </w:tcPr>
          <w:p w14:paraId="267E7A3B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154" w:type="dxa"/>
          </w:tcPr>
          <w:p w14:paraId="5D23E992" w14:textId="77777777" w:rsidR="004A6F9B" w:rsidRPr="00B65B64" w:rsidRDefault="004A6F9B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</w:tbl>
    <w:p w14:paraId="1C67EC57" w14:textId="77777777" w:rsidR="004A6F9B" w:rsidRDefault="004A6F9B" w:rsidP="004A6F9B">
      <w:pPr>
        <w:rPr>
          <w:rFonts w:ascii="Century Gothic" w:hAnsi="Century Gothic"/>
          <w:color w:val="E63429"/>
          <w:sz w:val="20"/>
          <w:szCs w:val="20"/>
          <w:lang w:val="en-GB"/>
        </w:rPr>
      </w:pPr>
    </w:p>
    <w:p w14:paraId="59E2866B" w14:textId="77777777" w:rsidR="004A6F9B" w:rsidRDefault="004A6F9B" w:rsidP="004A6F9B">
      <w:pPr>
        <w:rPr>
          <w:rFonts w:ascii="Century Gothic" w:hAnsi="Century Gothic"/>
          <w:sz w:val="20"/>
          <w:szCs w:val="20"/>
          <w:lang w:val="en-GB"/>
        </w:rPr>
      </w:pPr>
      <w:r>
        <w:rPr>
          <w:rFonts w:ascii="Century Gothic" w:hAnsi="Century Gothic"/>
          <w:sz w:val="20"/>
          <w:szCs w:val="20"/>
          <w:lang w:val="en-GB"/>
        </w:rPr>
        <w:br w:type="page"/>
      </w:r>
    </w:p>
    <w:p w14:paraId="624B9547" w14:textId="77777777" w:rsidR="004A6F9B" w:rsidRDefault="004A6F9B" w:rsidP="004A6F9B">
      <w:pPr>
        <w:rPr>
          <w:rFonts w:ascii="Century Gothic" w:hAnsi="Century Gothic"/>
          <w:sz w:val="20"/>
          <w:szCs w:val="20"/>
          <w:lang w:val="en-GB"/>
        </w:rPr>
      </w:pPr>
    </w:p>
    <w:p w14:paraId="08AABFE7" w14:textId="77777777" w:rsidR="004A6F9B" w:rsidRDefault="004A6F9B" w:rsidP="004A6F9B">
      <w:pPr>
        <w:rPr>
          <w:rFonts w:ascii="Century Gothic" w:hAnsi="Century Gothic"/>
          <w:sz w:val="20"/>
          <w:szCs w:val="20"/>
          <w:lang w:val="en-GB"/>
        </w:rPr>
      </w:pPr>
    </w:p>
    <w:p w14:paraId="1990C51B" w14:textId="77777777" w:rsidR="004A6F9B" w:rsidRDefault="004A6F9B" w:rsidP="004A6F9B">
      <w:pPr>
        <w:rPr>
          <w:rFonts w:ascii="Century Gothic" w:hAnsi="Century Gothic"/>
          <w:sz w:val="20"/>
          <w:szCs w:val="20"/>
          <w:lang w:val="en-GB"/>
        </w:rPr>
      </w:pPr>
    </w:p>
    <w:p w14:paraId="61E65B86" w14:textId="77777777" w:rsidR="004A6F9B" w:rsidRPr="00766D1E" w:rsidRDefault="004A6F9B" w:rsidP="004A6F9B">
      <w:pPr>
        <w:pStyle w:val="Heading2"/>
        <w:rPr>
          <w:rFonts w:ascii="Century Gothic" w:hAnsi="Century Gothic"/>
        </w:rPr>
      </w:pPr>
      <w:r w:rsidRPr="00766D1E">
        <w:rPr>
          <w:rFonts w:ascii="Century Gothic" w:hAnsi="Century Gothic"/>
        </w:rPr>
        <w:t>Worksheet 5: Example</w:t>
      </w:r>
      <w:r>
        <w:rPr>
          <w:rFonts w:ascii="Century Gothic" w:hAnsi="Century Gothic"/>
        </w:rPr>
        <w:t xml:space="preserve"> for a range of soft toys</w:t>
      </w:r>
    </w:p>
    <w:p w14:paraId="5D51FECB" w14:textId="77777777" w:rsidR="004A6F9B" w:rsidRPr="00FB79D2" w:rsidRDefault="004A6F9B" w:rsidP="004A6F9B">
      <w:pPr>
        <w:rPr>
          <w:rFonts w:ascii="Century Gothic" w:hAnsi="Century Gothic"/>
          <w:color w:val="E63429"/>
          <w:sz w:val="20"/>
          <w:szCs w:val="20"/>
          <w:lang w:val="en-GB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425"/>
        <w:gridCol w:w="3240"/>
        <w:gridCol w:w="3402"/>
      </w:tblGrid>
      <w:tr w:rsidR="00253203" w:rsidRPr="00B65B64" w14:paraId="5CA1C68B" w14:textId="77777777" w:rsidTr="00253203">
        <w:tc>
          <w:tcPr>
            <w:tcW w:w="2425" w:type="dxa"/>
          </w:tcPr>
          <w:p w14:paraId="2DA886CB" w14:textId="77777777" w:rsidR="00253203" w:rsidRPr="00766D1E" w:rsidRDefault="00253203" w:rsidP="0016655A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766D1E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Product:</w:t>
            </w:r>
          </w:p>
        </w:tc>
        <w:tc>
          <w:tcPr>
            <w:tcW w:w="3240" w:type="dxa"/>
          </w:tcPr>
          <w:p w14:paraId="3547D371" w14:textId="77777777" w:rsidR="00253203" w:rsidRPr="00766D1E" w:rsidRDefault="00253203" w:rsidP="0016655A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766D1E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Alert</w:t>
            </w:r>
          </w:p>
        </w:tc>
        <w:tc>
          <w:tcPr>
            <w:tcW w:w="3402" w:type="dxa"/>
          </w:tcPr>
          <w:p w14:paraId="2913188E" w14:textId="2E0A50AE" w:rsidR="00253203" w:rsidRPr="00766D1E" w:rsidRDefault="00253203" w:rsidP="0016655A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Action</w:t>
            </w:r>
          </w:p>
        </w:tc>
      </w:tr>
      <w:tr w:rsidR="00253203" w:rsidRPr="00B65B64" w14:paraId="6A4818B4" w14:textId="77777777" w:rsidTr="00253203">
        <w:tc>
          <w:tcPr>
            <w:tcW w:w="2425" w:type="dxa"/>
          </w:tcPr>
          <w:p w14:paraId="454A9CDC" w14:textId="77777777" w:rsidR="00253203" w:rsidRPr="00766D1E" w:rsidRDefault="00253203" w:rsidP="0016655A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766D1E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Measure: Sales</w:t>
            </w:r>
          </w:p>
        </w:tc>
        <w:tc>
          <w:tcPr>
            <w:tcW w:w="3240" w:type="dxa"/>
          </w:tcPr>
          <w:p w14:paraId="5A708002" w14:textId="77777777" w:rsidR="00253203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If sales increase more than 10%</w:t>
            </w:r>
          </w:p>
          <w:p w14:paraId="28EBAFA2" w14:textId="77777777" w:rsidR="00253203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1255379" w14:textId="77777777" w:rsidR="002D7950" w:rsidRDefault="002D7950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4BDAAB2" w14:textId="77777777" w:rsidR="00253203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If sales decrease more than 10%</w:t>
            </w:r>
          </w:p>
          <w:p w14:paraId="2B4A6E7E" w14:textId="77777777" w:rsidR="00253203" w:rsidRPr="00B65B64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29F8BFCE" w14:textId="77777777" w:rsidR="00253203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Increase re-order volume</w:t>
            </w:r>
            <w:r w:rsidR="002D7950">
              <w:rPr>
                <w:rFonts w:ascii="Century Gothic" w:hAnsi="Century Gothic"/>
                <w:sz w:val="20"/>
                <w:szCs w:val="20"/>
                <w:lang w:val="en-GB"/>
              </w:rPr>
              <w:t xml:space="preserve"> &amp; adjust forecast sales</w:t>
            </w:r>
          </w:p>
          <w:p w14:paraId="7A1C84A6" w14:textId="77777777" w:rsidR="002D7950" w:rsidRDefault="002D7950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D672D78" w14:textId="37D690FD" w:rsidR="002D7950" w:rsidRPr="00B65B64" w:rsidRDefault="002D7950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Review pricing</w:t>
            </w:r>
            <w:r w:rsidR="001351F9">
              <w:rPr>
                <w:rFonts w:ascii="Century Gothic" w:hAnsi="Century Gothic"/>
                <w:sz w:val="20"/>
                <w:szCs w:val="20"/>
                <w:lang w:val="en-GB"/>
              </w:rPr>
              <w:t>,</w:t>
            </w:r>
            <w:r>
              <w:rPr>
                <w:rFonts w:ascii="Century Gothic" w:hAnsi="Century Gothic"/>
                <w:sz w:val="20"/>
                <w:szCs w:val="20"/>
                <w:lang w:val="en-GB"/>
              </w:rPr>
              <w:t xml:space="preserve"> promotion</w:t>
            </w:r>
            <w:r w:rsidR="001351F9">
              <w:rPr>
                <w:rFonts w:ascii="Century Gothic" w:hAnsi="Century Gothic"/>
                <w:sz w:val="20"/>
                <w:szCs w:val="20"/>
                <w:lang w:val="en-GB"/>
              </w:rPr>
              <w:t>, merchandising and marketing</w:t>
            </w:r>
            <w:r>
              <w:rPr>
                <w:rFonts w:ascii="Century Gothic" w:hAnsi="Century Gothic"/>
                <w:sz w:val="20"/>
                <w:szCs w:val="20"/>
                <w:lang w:val="en-GB"/>
              </w:rPr>
              <w:t xml:space="preserve"> plans &amp; bring forward if necessary</w:t>
            </w:r>
          </w:p>
        </w:tc>
      </w:tr>
      <w:tr w:rsidR="00253203" w:rsidRPr="00B65B64" w14:paraId="4A55CE63" w14:textId="77777777" w:rsidTr="00253203">
        <w:tc>
          <w:tcPr>
            <w:tcW w:w="2425" w:type="dxa"/>
          </w:tcPr>
          <w:p w14:paraId="6AE88F80" w14:textId="77777777" w:rsidR="00253203" w:rsidRPr="00766D1E" w:rsidRDefault="00253203" w:rsidP="0016655A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766D1E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Measure: Margin</w:t>
            </w:r>
          </w:p>
        </w:tc>
        <w:tc>
          <w:tcPr>
            <w:tcW w:w="3240" w:type="dxa"/>
          </w:tcPr>
          <w:p w14:paraId="76D600BB" w14:textId="77777777" w:rsidR="00253203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If margin falls below 30%</w:t>
            </w:r>
          </w:p>
          <w:p w14:paraId="0AE7010B" w14:textId="77777777" w:rsidR="00253203" w:rsidRPr="00B65B64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25587D7E" w14:textId="77777777" w:rsidR="00253203" w:rsidRDefault="00A37845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Review pricing</w:t>
            </w:r>
          </w:p>
          <w:p w14:paraId="6D2BF4A8" w14:textId="4EDE9CEB" w:rsidR="00A37845" w:rsidRPr="00B65B64" w:rsidRDefault="00A37845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Review product range</w:t>
            </w:r>
          </w:p>
        </w:tc>
      </w:tr>
      <w:tr w:rsidR="00253203" w:rsidRPr="00B65B64" w14:paraId="1DF95E09" w14:textId="77777777" w:rsidTr="00253203">
        <w:tc>
          <w:tcPr>
            <w:tcW w:w="2425" w:type="dxa"/>
          </w:tcPr>
          <w:p w14:paraId="58DB8175" w14:textId="77777777" w:rsidR="00253203" w:rsidRPr="00766D1E" w:rsidRDefault="00253203" w:rsidP="0016655A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766D1E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Measure: Stock</w:t>
            </w:r>
          </w:p>
        </w:tc>
        <w:tc>
          <w:tcPr>
            <w:tcW w:w="3240" w:type="dxa"/>
          </w:tcPr>
          <w:p w14:paraId="78024901" w14:textId="77777777" w:rsidR="00253203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If stock turns goes above 6</w:t>
            </w:r>
          </w:p>
          <w:p w14:paraId="47E117ED" w14:textId="77777777" w:rsidR="001351F9" w:rsidRDefault="001351F9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FAB67D7" w14:textId="77777777" w:rsidR="001351F9" w:rsidRDefault="001351F9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13E6D6A" w14:textId="77777777" w:rsidR="001351F9" w:rsidRDefault="001351F9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A9EB822" w14:textId="77777777" w:rsidR="001351F9" w:rsidRDefault="001351F9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AB7B3F6" w14:textId="12F84C95" w:rsidR="00253203" w:rsidRPr="00B65B64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If stock turn falls below 3</w:t>
            </w:r>
          </w:p>
        </w:tc>
        <w:tc>
          <w:tcPr>
            <w:tcW w:w="3402" w:type="dxa"/>
          </w:tcPr>
          <w:p w14:paraId="7998FAF9" w14:textId="77777777" w:rsidR="00253203" w:rsidRDefault="001B4AA8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Ensure sufficient stock to meet demand by reviewing orders</w:t>
            </w:r>
          </w:p>
          <w:p w14:paraId="390E3760" w14:textId="77777777" w:rsidR="001B4AA8" w:rsidRDefault="001351F9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Increase trigger for automated re-orders</w:t>
            </w:r>
          </w:p>
          <w:p w14:paraId="51B684CA" w14:textId="77777777" w:rsidR="001351F9" w:rsidRDefault="001351F9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EB48258" w14:textId="2E8C21C3" w:rsidR="001351F9" w:rsidRPr="00B65B64" w:rsidRDefault="001351F9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Review pricing, promotions, merchandising and marketing</w:t>
            </w:r>
          </w:p>
        </w:tc>
      </w:tr>
      <w:tr w:rsidR="00253203" w:rsidRPr="00B65B64" w14:paraId="1C03CCDD" w14:textId="77777777" w:rsidTr="00253203">
        <w:tc>
          <w:tcPr>
            <w:tcW w:w="2425" w:type="dxa"/>
          </w:tcPr>
          <w:p w14:paraId="029940B0" w14:textId="77777777" w:rsidR="00253203" w:rsidRPr="00766D1E" w:rsidRDefault="00253203" w:rsidP="0016655A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766D1E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Measure: Feedback</w:t>
            </w:r>
          </w:p>
        </w:tc>
        <w:tc>
          <w:tcPr>
            <w:tcW w:w="3240" w:type="dxa"/>
          </w:tcPr>
          <w:p w14:paraId="4C534301" w14:textId="77777777" w:rsidR="00253203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If complaints reach 1 per month</w:t>
            </w:r>
          </w:p>
          <w:p w14:paraId="313E5781" w14:textId="77777777" w:rsidR="00253203" w:rsidRPr="00B65B64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</w:tcPr>
          <w:p w14:paraId="5680888F" w14:textId="1FBE85D3" w:rsidR="00253203" w:rsidRPr="00B65B64" w:rsidRDefault="00DD3B65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 xml:space="preserve">Review product specification </w:t>
            </w:r>
            <w:r w:rsidR="00106DE3">
              <w:rPr>
                <w:rFonts w:ascii="Century Gothic" w:hAnsi="Century Gothic"/>
                <w:sz w:val="20"/>
                <w:szCs w:val="20"/>
                <w:lang w:val="en-GB"/>
              </w:rPr>
              <w:t>&amp; service. Amend or discontinue</w:t>
            </w:r>
          </w:p>
        </w:tc>
      </w:tr>
      <w:tr w:rsidR="00253203" w:rsidRPr="00B65B64" w14:paraId="01DB06E6" w14:textId="77777777" w:rsidTr="00253203">
        <w:tc>
          <w:tcPr>
            <w:tcW w:w="2425" w:type="dxa"/>
          </w:tcPr>
          <w:p w14:paraId="58D6F7E0" w14:textId="77777777" w:rsidR="00253203" w:rsidRPr="00766D1E" w:rsidRDefault="00253203" w:rsidP="0016655A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766D1E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Measure: Website Analytics</w:t>
            </w:r>
          </w:p>
        </w:tc>
        <w:tc>
          <w:tcPr>
            <w:tcW w:w="3240" w:type="dxa"/>
          </w:tcPr>
          <w:p w14:paraId="49F0320D" w14:textId="77777777" w:rsidR="00253203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If page views increase to x per month</w:t>
            </w:r>
          </w:p>
          <w:p w14:paraId="1EBD0939" w14:textId="77777777" w:rsidR="00253203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51783C8" w14:textId="77777777" w:rsidR="00253203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If product appears in keyword trends</w:t>
            </w:r>
          </w:p>
          <w:p w14:paraId="022772B7" w14:textId="77777777" w:rsidR="00253203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E688EE7" w14:textId="77777777" w:rsidR="00253203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If page views decrease to x per month</w:t>
            </w:r>
          </w:p>
          <w:p w14:paraId="4C3F0524" w14:textId="77777777" w:rsidR="00253203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8B52307" w14:textId="77777777" w:rsidR="00253203" w:rsidRPr="00B65B64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If abandoned baskets increase</w:t>
            </w:r>
          </w:p>
        </w:tc>
        <w:tc>
          <w:tcPr>
            <w:tcW w:w="3402" w:type="dxa"/>
          </w:tcPr>
          <w:p w14:paraId="194808ED" w14:textId="77777777" w:rsidR="00253203" w:rsidRDefault="00106DE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Ensure never out of stock</w:t>
            </w:r>
          </w:p>
          <w:p w14:paraId="22B1A2CD" w14:textId="77777777" w:rsidR="00FC1536" w:rsidRDefault="00FC1536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F3E26AC" w14:textId="77777777" w:rsidR="00FC1536" w:rsidRDefault="00FC1536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3152D5E" w14:textId="699065FF" w:rsidR="00FC1536" w:rsidRDefault="00134C2A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Feature product in marketing</w:t>
            </w:r>
          </w:p>
          <w:p w14:paraId="11358748" w14:textId="77777777" w:rsidR="00FC1536" w:rsidRDefault="00FC1536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14950E0" w14:textId="77777777" w:rsidR="00FC1536" w:rsidRDefault="00FC1536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13A4B85" w14:textId="77777777" w:rsidR="00FC1536" w:rsidRDefault="00FC1536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Monitor forward orders</w:t>
            </w:r>
          </w:p>
          <w:p w14:paraId="55FDDBAA" w14:textId="77777777" w:rsidR="00FC1536" w:rsidRDefault="00FC1536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C19FC7C" w14:textId="77777777" w:rsidR="00FC1536" w:rsidRDefault="00FC1536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8370581" w14:textId="5A4F53DE" w:rsidR="00FC1536" w:rsidRPr="00B65B64" w:rsidRDefault="00FC1536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Review product description, images, stock availability of variants or linked sales</w:t>
            </w:r>
          </w:p>
        </w:tc>
      </w:tr>
      <w:tr w:rsidR="00253203" w:rsidRPr="00B65B64" w14:paraId="5C95B1F1" w14:textId="77777777" w:rsidTr="00253203">
        <w:tc>
          <w:tcPr>
            <w:tcW w:w="2425" w:type="dxa"/>
          </w:tcPr>
          <w:p w14:paraId="4AA461A6" w14:textId="77777777" w:rsidR="00253203" w:rsidRPr="00766D1E" w:rsidRDefault="00253203" w:rsidP="0016655A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766D1E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Measure: Market Indicators</w:t>
            </w:r>
          </w:p>
        </w:tc>
        <w:tc>
          <w:tcPr>
            <w:tcW w:w="3240" w:type="dxa"/>
          </w:tcPr>
          <w:p w14:paraId="1F42EAB6" w14:textId="77777777" w:rsidR="00253203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If competitors remove product from the range</w:t>
            </w:r>
          </w:p>
          <w:p w14:paraId="65330495" w14:textId="77777777" w:rsidR="00253203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143B85E" w14:textId="77777777" w:rsidR="00253203" w:rsidRPr="00B65B64" w:rsidRDefault="00253203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If customer trends change</w:t>
            </w:r>
          </w:p>
        </w:tc>
        <w:tc>
          <w:tcPr>
            <w:tcW w:w="3402" w:type="dxa"/>
          </w:tcPr>
          <w:p w14:paraId="11573AF9" w14:textId="77777777" w:rsidR="00253203" w:rsidRDefault="00134C2A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Understand why – monitor your sales</w:t>
            </w:r>
          </w:p>
          <w:p w14:paraId="32869EB6" w14:textId="77777777" w:rsidR="00134C2A" w:rsidRDefault="00134C2A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EC87DFA" w14:textId="6253D475" w:rsidR="00134C2A" w:rsidRPr="00B65B64" w:rsidRDefault="00134C2A" w:rsidP="0016655A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Sell through</w:t>
            </w:r>
          </w:p>
        </w:tc>
      </w:tr>
    </w:tbl>
    <w:p w14:paraId="75D84762" w14:textId="3FDD67A9" w:rsidR="004A6F9B" w:rsidRDefault="004A6F9B" w:rsidP="004A6F9B">
      <w:pPr>
        <w:rPr>
          <w:rFonts w:ascii="Century Gothic" w:eastAsia="Calibri" w:hAnsi="Century Gothic" w:cs="Calibri"/>
          <w:b/>
          <w:sz w:val="48"/>
          <w:szCs w:val="48"/>
          <w:lang w:val="en" w:eastAsia="en-GB"/>
        </w:rPr>
      </w:pPr>
    </w:p>
    <w:sectPr w:rsidR="004A6F9B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4B338" w14:textId="77777777" w:rsidR="00B13FB7" w:rsidRDefault="00B13FB7" w:rsidP="00FD0BB0">
      <w:r>
        <w:separator/>
      </w:r>
    </w:p>
  </w:endnote>
  <w:endnote w:type="continuationSeparator" w:id="0">
    <w:p w14:paraId="718BFB31" w14:textId="77777777" w:rsidR="00B13FB7" w:rsidRDefault="00B13FB7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53154616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1004609765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958CE" w14:textId="77777777" w:rsidR="00B13FB7" w:rsidRDefault="00B13FB7" w:rsidP="00FD0BB0">
      <w:r>
        <w:separator/>
      </w:r>
    </w:p>
  </w:footnote>
  <w:footnote w:type="continuationSeparator" w:id="0">
    <w:p w14:paraId="57C06E26" w14:textId="77777777" w:rsidR="00B13FB7" w:rsidRDefault="00B13FB7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890328720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1690662214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41AB4"/>
    <w:rsid w:val="00065714"/>
    <w:rsid w:val="00082608"/>
    <w:rsid w:val="000B5D84"/>
    <w:rsid w:val="000B6E32"/>
    <w:rsid w:val="000F6C10"/>
    <w:rsid w:val="00106DE3"/>
    <w:rsid w:val="00134C2A"/>
    <w:rsid w:val="001351F9"/>
    <w:rsid w:val="0013605E"/>
    <w:rsid w:val="001749E4"/>
    <w:rsid w:val="001B4741"/>
    <w:rsid w:val="001B4AA8"/>
    <w:rsid w:val="001D163E"/>
    <w:rsid w:val="001D368C"/>
    <w:rsid w:val="00246128"/>
    <w:rsid w:val="00253203"/>
    <w:rsid w:val="002A79AF"/>
    <w:rsid w:val="002D6C6F"/>
    <w:rsid w:val="002D7950"/>
    <w:rsid w:val="002D7EC3"/>
    <w:rsid w:val="00317560"/>
    <w:rsid w:val="003529D3"/>
    <w:rsid w:val="003545C1"/>
    <w:rsid w:val="003656E8"/>
    <w:rsid w:val="00374198"/>
    <w:rsid w:val="003836CA"/>
    <w:rsid w:val="003867BF"/>
    <w:rsid w:val="003C42BC"/>
    <w:rsid w:val="003D73B3"/>
    <w:rsid w:val="00450D85"/>
    <w:rsid w:val="004A6F9B"/>
    <w:rsid w:val="004B44E8"/>
    <w:rsid w:val="004C44DC"/>
    <w:rsid w:val="004D3559"/>
    <w:rsid w:val="00511B31"/>
    <w:rsid w:val="005340A0"/>
    <w:rsid w:val="00555967"/>
    <w:rsid w:val="005841C5"/>
    <w:rsid w:val="00596611"/>
    <w:rsid w:val="005971F7"/>
    <w:rsid w:val="005C6CF8"/>
    <w:rsid w:val="005D113D"/>
    <w:rsid w:val="006104A6"/>
    <w:rsid w:val="00673D89"/>
    <w:rsid w:val="006A765E"/>
    <w:rsid w:val="006B3BB6"/>
    <w:rsid w:val="00716A9B"/>
    <w:rsid w:val="007421F4"/>
    <w:rsid w:val="00797C98"/>
    <w:rsid w:val="007A4ED8"/>
    <w:rsid w:val="007F1EF1"/>
    <w:rsid w:val="007F2252"/>
    <w:rsid w:val="008109A4"/>
    <w:rsid w:val="008462B8"/>
    <w:rsid w:val="008566DF"/>
    <w:rsid w:val="00895AB1"/>
    <w:rsid w:val="008961B4"/>
    <w:rsid w:val="008967EE"/>
    <w:rsid w:val="008A4A4D"/>
    <w:rsid w:val="00900F5E"/>
    <w:rsid w:val="00950155"/>
    <w:rsid w:val="009719DC"/>
    <w:rsid w:val="00985062"/>
    <w:rsid w:val="009B39D3"/>
    <w:rsid w:val="009B7963"/>
    <w:rsid w:val="009C27F4"/>
    <w:rsid w:val="009F157D"/>
    <w:rsid w:val="009F3A04"/>
    <w:rsid w:val="00A37845"/>
    <w:rsid w:val="00B13FB7"/>
    <w:rsid w:val="00B25337"/>
    <w:rsid w:val="00B31C3F"/>
    <w:rsid w:val="00B60738"/>
    <w:rsid w:val="00B6227B"/>
    <w:rsid w:val="00BA010A"/>
    <w:rsid w:val="00BB5654"/>
    <w:rsid w:val="00BC073E"/>
    <w:rsid w:val="00BC5274"/>
    <w:rsid w:val="00BD121C"/>
    <w:rsid w:val="00BF3DB1"/>
    <w:rsid w:val="00C879FD"/>
    <w:rsid w:val="00CA1681"/>
    <w:rsid w:val="00CA2DF7"/>
    <w:rsid w:val="00CD67D4"/>
    <w:rsid w:val="00D41E94"/>
    <w:rsid w:val="00D53791"/>
    <w:rsid w:val="00D7049C"/>
    <w:rsid w:val="00D77868"/>
    <w:rsid w:val="00D94AF3"/>
    <w:rsid w:val="00DD3B65"/>
    <w:rsid w:val="00E012F0"/>
    <w:rsid w:val="00E016A7"/>
    <w:rsid w:val="00E57576"/>
    <w:rsid w:val="00EA4F8E"/>
    <w:rsid w:val="00EC29D9"/>
    <w:rsid w:val="00EC752F"/>
    <w:rsid w:val="00F31C59"/>
    <w:rsid w:val="00F36347"/>
    <w:rsid w:val="00F62950"/>
    <w:rsid w:val="00F769D7"/>
    <w:rsid w:val="00F94466"/>
    <w:rsid w:val="00FC1536"/>
    <w:rsid w:val="00FC508E"/>
    <w:rsid w:val="00FD0BB0"/>
    <w:rsid w:val="00FD5B0B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  <w:style w:type="table" w:styleId="TableGrid">
    <w:name w:val="Table Grid"/>
    <w:basedOn w:val="TableNormal"/>
    <w:uiPriority w:val="39"/>
    <w:rsid w:val="00FD5B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7c1e78dd35d28b323e3baa1aaa477b68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d26ec62f3f9e431ff6996f2a697cd73c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F23B90-9149-430B-9797-8EB031463234}"/>
</file>

<file path=customXml/itemProps3.xml><?xml version="1.0" encoding="utf-8"?>
<ds:datastoreItem xmlns:ds="http://schemas.openxmlformats.org/officeDocument/2006/customXml" ds:itemID="{0E9D38B5-8F17-47BF-8B25-763EFCD2A010}"/>
</file>

<file path=customXml/itemProps4.xml><?xml version="1.0" encoding="utf-8"?>
<ds:datastoreItem xmlns:ds="http://schemas.openxmlformats.org/officeDocument/2006/customXml" ds:itemID="{C58EDA37-764B-4A64-A317-F74298AC24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Shona Munro</cp:lastModifiedBy>
  <cp:revision>3</cp:revision>
  <cp:lastPrinted>2025-11-03T12:12:00Z</cp:lastPrinted>
  <dcterms:created xsi:type="dcterms:W3CDTF">2026-07-03T09:37:00Z</dcterms:created>
  <dcterms:modified xsi:type="dcterms:W3CDTF">2026-07-03T09:38:00Z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