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BCF4" w14:textId="77777777" w:rsidR="00ED6B34" w:rsidRDefault="00DB3FF2">
      <w:pPr>
        <w:spacing w:after="300"/>
      </w:pPr>
      <w:r>
        <w:rPr>
          <w:noProof/>
        </w:rPr>
        <w:drawing>
          <wp:inline distT="0" distB="0" distL="0" distR="0" wp14:anchorId="3E97204C" wp14:editId="46BEE1CB">
            <wp:extent cx="1295400" cy="411480"/>
            <wp:effectExtent l="0" t="0" r="0" b="0"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0D413" w14:textId="77777777" w:rsidR="00ED6B34" w:rsidRDefault="00DB3FF2">
      <w:pPr>
        <w:spacing w:after="200"/>
      </w:pPr>
      <w:r>
        <w:rPr>
          <w:b/>
          <w:color w:val="0E2841"/>
          <w:sz w:val="40"/>
        </w:rPr>
        <w:t>Tendering Hints and Tips</w:t>
      </w:r>
    </w:p>
    <w:p w14:paraId="37F4CB46" w14:textId="77777777" w:rsidR="00ED6B34" w:rsidRDefault="00DB3FF2">
      <w:pPr>
        <w:spacing w:after="240"/>
      </w:pPr>
      <w:r>
        <w:rPr>
          <w:color w:val="4A5A66"/>
          <w:sz w:val="20"/>
        </w:rPr>
        <w:t>A quick-reference guide for writing stronger, smarter public sector bids.</w:t>
      </w:r>
    </w:p>
    <w:p w14:paraId="45270543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1. General Writing Tips</w:t>
      </w:r>
    </w:p>
    <w:p w14:paraId="0501A419" w14:textId="77777777" w:rsidR="00ED6B34" w:rsidRDefault="00DB3FF2">
      <w:pPr>
        <w:numPr>
          <w:ilvl w:val="0"/>
          <w:numId w:val="1"/>
        </w:numPr>
        <w:spacing w:after="120"/>
      </w:pPr>
      <w:r>
        <w:t>Always answer the question directly – don't waffle or go off-topic.</w:t>
      </w:r>
    </w:p>
    <w:p w14:paraId="2B0114DF" w14:textId="77777777" w:rsidR="00ED6B34" w:rsidRDefault="00DB3FF2">
      <w:pPr>
        <w:numPr>
          <w:ilvl w:val="0"/>
          <w:numId w:val="1"/>
        </w:numPr>
        <w:spacing w:after="120"/>
      </w:pPr>
      <w:r>
        <w:t>Use clear, concise, and professional language.</w:t>
      </w:r>
    </w:p>
    <w:p w14:paraId="638A74EB" w14:textId="77777777" w:rsidR="00ED6B34" w:rsidRDefault="00DB3FF2">
      <w:pPr>
        <w:numPr>
          <w:ilvl w:val="0"/>
          <w:numId w:val="1"/>
        </w:numPr>
        <w:spacing w:after="120"/>
      </w:pPr>
      <w:r>
        <w:t>Avoid jargon unless it is sector-specific and the buyer will understand it.</w:t>
      </w:r>
    </w:p>
    <w:p w14:paraId="51B44744" w14:textId="77777777" w:rsidR="00ED6B34" w:rsidRDefault="00DB3FF2">
      <w:pPr>
        <w:numPr>
          <w:ilvl w:val="0"/>
          <w:numId w:val="1"/>
        </w:numPr>
        <w:spacing w:after="120"/>
      </w:pPr>
      <w:r>
        <w:t>Mirror the structure and wording of the question in your response.</w:t>
      </w:r>
    </w:p>
    <w:p w14:paraId="0C1EEB20" w14:textId="77777777" w:rsidR="00ED6B34" w:rsidRDefault="00DB3FF2">
      <w:pPr>
        <w:numPr>
          <w:ilvl w:val="0"/>
          <w:numId w:val="1"/>
        </w:numPr>
        <w:spacing w:after="120"/>
      </w:pPr>
      <w:r>
        <w:t>Use bullet points and headings for clarity.</w:t>
      </w:r>
    </w:p>
    <w:p w14:paraId="192EE1ED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2. Planning and Preparation</w:t>
      </w:r>
    </w:p>
    <w:p w14:paraId="369DF686" w14:textId="77777777" w:rsidR="00ED6B34" w:rsidRDefault="00DB3FF2">
      <w:pPr>
        <w:numPr>
          <w:ilvl w:val="0"/>
          <w:numId w:val="1"/>
        </w:numPr>
        <w:spacing w:after="120"/>
      </w:pPr>
      <w:r>
        <w:t>Start early – give time for content creation, review, and sign-off.</w:t>
      </w:r>
    </w:p>
    <w:p w14:paraId="650739B6" w14:textId="77777777" w:rsidR="00ED6B34" w:rsidRDefault="00DB3FF2">
      <w:pPr>
        <w:numPr>
          <w:ilvl w:val="0"/>
          <w:numId w:val="1"/>
        </w:numPr>
        <w:spacing w:after="120"/>
      </w:pPr>
      <w:r>
        <w:t>Build a bid library of reusable content: policies, CVs, case studies, templates.</w:t>
      </w:r>
    </w:p>
    <w:p w14:paraId="613DDC73" w14:textId="77777777" w:rsidR="00ED6B34" w:rsidRDefault="00DB3FF2">
      <w:pPr>
        <w:numPr>
          <w:ilvl w:val="0"/>
          <w:numId w:val="1"/>
        </w:numPr>
        <w:spacing w:after="120"/>
      </w:pPr>
      <w:r>
        <w:t>Assign clear responsibilities: writers, reviewers, project lead.</w:t>
      </w:r>
    </w:p>
    <w:p w14:paraId="1D3EFFBF" w14:textId="77777777" w:rsidR="00ED6B34" w:rsidRDefault="00DB3FF2">
      <w:pPr>
        <w:numPr>
          <w:ilvl w:val="0"/>
          <w:numId w:val="1"/>
        </w:numPr>
        <w:spacing w:after="120"/>
      </w:pPr>
      <w:r>
        <w:t>Understand the scoring – tailor your response to where the marks are.</w:t>
      </w:r>
    </w:p>
    <w:p w14:paraId="14E5FF4E" w14:textId="77777777" w:rsidR="00ED6B34" w:rsidRDefault="00DB3FF2">
      <w:pPr>
        <w:numPr>
          <w:ilvl w:val="0"/>
          <w:numId w:val="1"/>
        </w:numPr>
        <w:spacing w:after="120"/>
      </w:pPr>
      <w:r>
        <w:t>Track deadlines using a tender calendar or planner.</w:t>
      </w:r>
    </w:p>
    <w:p w14:paraId="568020A9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3. Evidence and Impact</w:t>
      </w:r>
    </w:p>
    <w:p w14:paraId="0C71DE9F" w14:textId="77777777" w:rsidR="00ED6B34" w:rsidRDefault="00DB3FF2">
      <w:pPr>
        <w:numPr>
          <w:ilvl w:val="0"/>
          <w:numId w:val="1"/>
        </w:numPr>
        <w:spacing w:after="120"/>
      </w:pPr>
      <w:r>
        <w:t>Use recent, relevant case studies to prove your claims.</w:t>
      </w:r>
    </w:p>
    <w:p w14:paraId="07762A78" w14:textId="77777777" w:rsidR="00ED6B34" w:rsidRDefault="00DB3FF2">
      <w:pPr>
        <w:numPr>
          <w:ilvl w:val="0"/>
          <w:numId w:val="1"/>
        </w:numPr>
        <w:spacing w:after="120"/>
      </w:pPr>
      <w:r>
        <w:t>Back up statements with data, testimonials, or KPIs.</w:t>
      </w:r>
    </w:p>
    <w:p w14:paraId="5B47F39E" w14:textId="77777777" w:rsidR="00ED6B34" w:rsidRDefault="00DB3FF2">
      <w:pPr>
        <w:numPr>
          <w:ilvl w:val="0"/>
          <w:numId w:val="1"/>
        </w:numPr>
        <w:spacing w:after="120"/>
      </w:pPr>
      <w:r>
        <w:t>Don't just say what you do – show how it benefits the buyer.</w:t>
      </w:r>
    </w:p>
    <w:p w14:paraId="7259CCD0" w14:textId="77777777" w:rsidR="00ED6B34" w:rsidRDefault="00DB3FF2">
      <w:pPr>
        <w:numPr>
          <w:ilvl w:val="0"/>
          <w:numId w:val="1"/>
        </w:numPr>
        <w:spacing w:after="120"/>
      </w:pPr>
      <w:r>
        <w:t>Emphasise outcomes, not just activities.</w:t>
      </w:r>
    </w:p>
    <w:p w14:paraId="7A132E49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4. Compliance Checks</w:t>
      </w:r>
    </w:p>
    <w:p w14:paraId="4CE3A7EC" w14:textId="77777777" w:rsidR="00ED6B34" w:rsidRDefault="00DB3FF2">
      <w:pPr>
        <w:numPr>
          <w:ilvl w:val="0"/>
          <w:numId w:val="1"/>
        </w:numPr>
        <w:spacing w:after="120"/>
      </w:pPr>
      <w:r>
        <w:t>Submit in the correct format – Word, Excel, PDF, as requested.</w:t>
      </w:r>
    </w:p>
    <w:p w14:paraId="54ADD6E2" w14:textId="77777777" w:rsidR="00ED6B34" w:rsidRDefault="00DB3FF2">
      <w:pPr>
        <w:numPr>
          <w:ilvl w:val="0"/>
          <w:numId w:val="1"/>
        </w:numPr>
        <w:spacing w:after="120"/>
      </w:pPr>
      <w:r>
        <w:t>Stick to word or page limits.</w:t>
      </w:r>
    </w:p>
    <w:p w14:paraId="2C198740" w14:textId="77777777" w:rsidR="00ED6B34" w:rsidRDefault="00DB3FF2">
      <w:pPr>
        <w:numPr>
          <w:ilvl w:val="0"/>
          <w:numId w:val="1"/>
        </w:numPr>
        <w:spacing w:after="120"/>
      </w:pPr>
      <w:r>
        <w:t>Include all mandatory attachments (e.g. forms, certificates, policies).</w:t>
      </w:r>
    </w:p>
    <w:p w14:paraId="6A667259" w14:textId="77777777" w:rsidR="00ED6B34" w:rsidRDefault="00DB3FF2">
      <w:pPr>
        <w:numPr>
          <w:ilvl w:val="0"/>
          <w:numId w:val="1"/>
        </w:numPr>
        <w:spacing w:after="120"/>
      </w:pPr>
      <w:r>
        <w:t>Check all formatting, naming conventions, and document labelling.</w:t>
      </w:r>
    </w:p>
    <w:p w14:paraId="773DA0D6" w14:textId="77777777" w:rsidR="00ED6B34" w:rsidRDefault="00DB3FF2">
      <w:pPr>
        <w:numPr>
          <w:ilvl w:val="0"/>
          <w:numId w:val="1"/>
        </w:numPr>
        <w:spacing w:after="120"/>
      </w:pPr>
      <w:r>
        <w:t>Submit before the deadline – late submissions are disqualified automatically.</w:t>
      </w:r>
    </w:p>
    <w:p w14:paraId="12503026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lastRenderedPageBreak/>
        <w:t>5. Common Mistakes to Avoid</w:t>
      </w:r>
    </w:p>
    <w:p w14:paraId="2953E5C4" w14:textId="77777777" w:rsidR="00ED6B34" w:rsidRDefault="00DB3FF2">
      <w:pPr>
        <w:numPr>
          <w:ilvl w:val="0"/>
          <w:numId w:val="1"/>
        </w:numPr>
        <w:spacing w:after="120"/>
      </w:pPr>
      <w:r>
        <w:t>Copy-pasting without updating buyer names or contract details.</w:t>
      </w:r>
    </w:p>
    <w:p w14:paraId="12A26061" w14:textId="77777777" w:rsidR="00ED6B34" w:rsidRDefault="00DB3FF2">
      <w:pPr>
        <w:numPr>
          <w:ilvl w:val="0"/>
          <w:numId w:val="1"/>
        </w:numPr>
        <w:spacing w:after="120"/>
      </w:pPr>
      <w:r>
        <w:t>Forgetting to complete all sections of the bid response.</w:t>
      </w:r>
    </w:p>
    <w:p w14:paraId="7A582A59" w14:textId="77777777" w:rsidR="00ED6B34" w:rsidRDefault="00DB3FF2">
      <w:pPr>
        <w:numPr>
          <w:ilvl w:val="0"/>
          <w:numId w:val="1"/>
        </w:numPr>
        <w:spacing w:after="120"/>
      </w:pPr>
      <w:r>
        <w:t>Attaching brochures or extra materials unless specifically requested.</w:t>
      </w:r>
    </w:p>
    <w:p w14:paraId="235D929E" w14:textId="77777777" w:rsidR="00ED6B34" w:rsidRDefault="00DB3FF2">
      <w:pPr>
        <w:numPr>
          <w:ilvl w:val="0"/>
          <w:numId w:val="1"/>
        </w:numPr>
        <w:spacing w:after="120"/>
      </w:pPr>
      <w:r>
        <w:t>Using generic answers that don't relate to the specific tender.</w:t>
      </w:r>
    </w:p>
    <w:p w14:paraId="57CE7BA8" w14:textId="77777777" w:rsidR="00ED6B34" w:rsidRDefault="00DB3FF2">
      <w:pPr>
        <w:numPr>
          <w:ilvl w:val="0"/>
          <w:numId w:val="1"/>
        </w:numPr>
        <w:spacing w:after="120"/>
      </w:pPr>
      <w:r>
        <w:t>Missing clarification opportunities – ask questions early if you're unsure.</w:t>
      </w:r>
    </w:p>
    <w:p w14:paraId="276AC814" w14:textId="77777777" w:rsidR="00ED6B34" w:rsidRDefault="00DB3FF2">
      <w:pPr>
        <w:spacing w:before="200" w:after="120"/>
      </w:pPr>
      <w:r>
        <w:rPr>
          <w:b/>
          <w:color w:val="156082"/>
          <w:sz w:val="26"/>
        </w:rPr>
        <w:t>6. Final Review Checklist</w:t>
      </w:r>
    </w:p>
    <w:p w14:paraId="468A7E42" w14:textId="77777777" w:rsidR="00ED6B34" w:rsidRDefault="00DB3FF2">
      <w:pPr>
        <w:numPr>
          <w:ilvl w:val="0"/>
          <w:numId w:val="1"/>
        </w:numPr>
        <w:spacing w:after="120"/>
      </w:pPr>
      <w:r>
        <w:t>Have you answered every question fully?</w:t>
      </w:r>
    </w:p>
    <w:p w14:paraId="4A1A7F65" w14:textId="77777777" w:rsidR="00ED6B34" w:rsidRDefault="00DB3FF2">
      <w:pPr>
        <w:numPr>
          <w:ilvl w:val="0"/>
          <w:numId w:val="1"/>
        </w:numPr>
        <w:spacing w:after="120"/>
      </w:pPr>
      <w:r>
        <w:t>Are all attachments complete and uploaded?</w:t>
      </w:r>
    </w:p>
    <w:p w14:paraId="7596223A" w14:textId="77777777" w:rsidR="00ED6B34" w:rsidRDefault="00DB3FF2">
      <w:pPr>
        <w:numPr>
          <w:ilvl w:val="0"/>
          <w:numId w:val="1"/>
        </w:numPr>
        <w:spacing w:after="120"/>
      </w:pPr>
      <w:r>
        <w:t>Have at least two people reviewed the response?</w:t>
      </w:r>
    </w:p>
    <w:p w14:paraId="1BABF16D" w14:textId="77777777" w:rsidR="00ED6B34" w:rsidRDefault="00DB3FF2">
      <w:pPr>
        <w:numPr>
          <w:ilvl w:val="0"/>
          <w:numId w:val="1"/>
        </w:numPr>
        <w:spacing w:after="120"/>
      </w:pPr>
      <w:r>
        <w:t>Does the bid clearly show why you are the best choice?</w:t>
      </w:r>
    </w:p>
    <w:p w14:paraId="2E599ADF" w14:textId="77777777" w:rsidR="00ED6B34" w:rsidRDefault="00DB3FF2">
      <w:pPr>
        <w:numPr>
          <w:ilvl w:val="0"/>
          <w:numId w:val="1"/>
        </w:numPr>
        <w:spacing w:after="120"/>
      </w:pPr>
      <w:r>
        <w:t>Have you proofread the final documents?</w:t>
      </w:r>
    </w:p>
    <w:sectPr w:rsidR="00ED6B3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D37F0"/>
    <w:multiLevelType w:val="multilevel"/>
    <w:tmpl w:val="A7785A9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929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B34"/>
    <w:rsid w:val="00381D88"/>
    <w:rsid w:val="00DB3FF2"/>
    <w:rsid w:val="00ED6B34"/>
    <w:rsid w:val="00FE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814E"/>
  <w15:docId w15:val="{7CB13503-3789-4137-97CB-A99D5CA7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E50D03-44A9-4954-89B9-FE9BA3CF973E}"/>
</file>

<file path=customXml/itemProps2.xml><?xml version="1.0" encoding="utf-8"?>
<ds:datastoreItem xmlns:ds="http://schemas.openxmlformats.org/officeDocument/2006/customXml" ds:itemID="{25B1613E-8B51-4F0F-B4E9-D16339026C7E}"/>
</file>

<file path=customXml/itemProps3.xml><?xml version="1.0" encoding="utf-8"?>
<ds:datastoreItem xmlns:ds="http://schemas.openxmlformats.org/officeDocument/2006/customXml" ds:itemID="{288514E4-781E-449D-B37D-CEA33C1726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1672</Characters>
  <Application>Microsoft Office Word</Application>
  <DocSecurity>0</DocSecurity>
  <Lines>13</Lines>
  <Paragraphs>3</Paragraphs>
  <ScaleCrop>false</ScaleCrop>
  <Company>Lincolnshire County Council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2</cp:revision>
  <dcterms:created xsi:type="dcterms:W3CDTF">2026-09-29T10:32:00Z</dcterms:created>
  <dcterms:modified xsi:type="dcterms:W3CDTF">2026-09-29T10:32:00Z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</Properties>
</file>